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706" w:type="pct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16" w:type="dxa"/>
          <w:left w:w="115" w:type="dxa"/>
          <w:bottom w:w="216" w:type="dxa"/>
          <w:right w:w="115" w:type="dxa"/>
        </w:tblCellMar>
        <w:tblLook w:val="04A0" w:firstRow="1" w:lastRow="0" w:firstColumn="1" w:lastColumn="0" w:noHBand="0" w:noVBand="1"/>
        <w:tblDescription w:val="First table is for your name, second table is contact info, third table is the main part of the resume"/>
      </w:tblPr>
      <w:tblGrid>
        <w:gridCol w:w="142"/>
        <w:gridCol w:w="1560"/>
        <w:gridCol w:w="8456"/>
        <w:gridCol w:w="142"/>
      </w:tblGrid>
      <w:tr w:rsidR="002B5D76" w:rsidRPr="003A74D6" w:rsidTr="00207A9E">
        <w:trPr>
          <w:gridBefore w:val="1"/>
          <w:wBefore w:w="142" w:type="dxa"/>
        </w:trPr>
        <w:tc>
          <w:tcPr>
            <w:tcW w:w="1560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thinDiagStripe" w:color="F9F9F9" w:fill="auto"/>
          </w:tcPr>
          <w:p w:rsidR="00EF2E91" w:rsidRPr="003A74D6" w:rsidRDefault="002B5D76" w:rsidP="002D0D59">
            <w:pPr>
              <w:pStyle w:val="BodyText"/>
              <w:spacing w:before="138" w:line="268" w:lineRule="auto"/>
              <w:ind w:left="-114" w:right="167"/>
              <w:jc w:val="right"/>
              <w:rPr>
                <w:b/>
                <w:lang w:val="en-AU"/>
              </w:rPr>
            </w:pPr>
            <w:r w:rsidRPr="003A74D6">
              <w:rPr>
                <w:b/>
                <w:color w:val="215868" w:themeColor="accent5" w:themeShade="80"/>
                <w:lang w:val="en-AU"/>
              </w:rPr>
              <w:t>Publications</w:t>
            </w:r>
            <w:r w:rsidR="00EF2E91" w:rsidRPr="003A74D6">
              <w:rPr>
                <w:b/>
                <w:color w:val="215868" w:themeColor="accent5" w:themeShade="80"/>
                <w:lang w:val="en-AU"/>
              </w:rPr>
              <w:t>:</w:t>
            </w:r>
            <w:r w:rsidR="00EF2E91" w:rsidRPr="003A74D6">
              <w:rPr>
                <w:b/>
                <w:color w:val="215868" w:themeColor="accent5" w:themeShade="80"/>
                <w:lang w:val="en-AU"/>
              </w:rPr>
              <w:br/>
            </w:r>
            <w:r w:rsidR="00D2571A" w:rsidRPr="003A74D6">
              <w:rPr>
                <w:b/>
                <w:color w:val="215868" w:themeColor="accent5" w:themeShade="80"/>
                <w:lang w:val="en-AU"/>
              </w:rPr>
              <w:t>Journal articles</w:t>
            </w:r>
          </w:p>
        </w:tc>
        <w:tc>
          <w:tcPr>
            <w:tcW w:w="8598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FE4973" w:rsidRPr="003A74D6" w:rsidRDefault="00FE4973" w:rsidP="000D55CB">
            <w:pPr>
              <w:pStyle w:val="BodyText"/>
              <w:ind w:left="456" w:right="259" w:hanging="310"/>
              <w:rPr>
                <w:sz w:val="4"/>
                <w:lang w:val="en-AU"/>
              </w:rPr>
            </w:pPr>
          </w:p>
          <w:p w:rsidR="00D665FB" w:rsidRDefault="00D665FB" w:rsidP="006B5DA4">
            <w:pPr>
              <w:pStyle w:val="BodyText"/>
              <w:ind w:left="456" w:right="259" w:hanging="310"/>
              <w:rPr>
                <w:lang w:val="en-AU"/>
              </w:rPr>
            </w:pPr>
            <w:bookmarkStart w:id="0" w:name="_Hlk54624987"/>
            <w:bookmarkStart w:id="1" w:name="_Hlk54708128"/>
            <w:bookmarkStart w:id="2" w:name="_Hlk519951005"/>
            <w:bookmarkStart w:id="3" w:name="_Hlk54707522"/>
            <w:r>
              <w:rPr>
                <w:lang w:val="en-AU"/>
              </w:rPr>
              <w:t>Koczwara B, Meng R, Miller M</w:t>
            </w:r>
            <w:r w:rsidR="007D125D">
              <w:rPr>
                <w:lang w:val="en-AU"/>
              </w:rPr>
              <w:t>D</w:t>
            </w:r>
            <w:r>
              <w:rPr>
                <w:lang w:val="en-AU"/>
              </w:rPr>
              <w:t xml:space="preserve">, Clark RAC, Kaambwa B, </w:t>
            </w:r>
            <w:r w:rsidRPr="00D665FB">
              <w:rPr>
                <w:b/>
                <w:bCs/>
                <w:lang w:val="en-AU"/>
              </w:rPr>
              <w:t>Marin T</w:t>
            </w:r>
            <w:r>
              <w:rPr>
                <w:lang w:val="en-AU"/>
              </w:rPr>
              <w:t xml:space="preserve">, Damarell R, </w:t>
            </w:r>
            <w:proofErr w:type="spellStart"/>
            <w:r>
              <w:rPr>
                <w:lang w:val="en-AU"/>
              </w:rPr>
              <w:t>Roder</w:t>
            </w:r>
            <w:proofErr w:type="spellEnd"/>
            <w:r>
              <w:rPr>
                <w:lang w:val="en-AU"/>
              </w:rPr>
              <w:t xml:space="preserve"> D. </w:t>
            </w:r>
            <w:r w:rsidR="007D125D">
              <w:t>Late mortality in people with cancer: a population-based Australian study</w:t>
            </w:r>
            <w:r w:rsidRPr="00D665FB">
              <w:rPr>
                <w:lang w:val="en-AU"/>
              </w:rPr>
              <w:t>.</w:t>
            </w:r>
            <w:r>
              <w:rPr>
                <w:lang w:val="en-AU"/>
              </w:rPr>
              <w:t xml:space="preserve"> Medical Journal of Australia. 2020;</w:t>
            </w:r>
            <w:r>
              <w:t xml:space="preserve"> </w:t>
            </w:r>
            <w:hyperlink r:id="rId7" w:history="1">
              <w:r w:rsidR="007D125D">
                <w:rPr>
                  <w:rStyle w:val="Hyperlink"/>
                </w:rPr>
                <w:t>doi.org/10.5694/mja2.50879</w:t>
              </w:r>
            </w:hyperlink>
            <w:bookmarkEnd w:id="3"/>
          </w:p>
          <w:p w:rsidR="008264A5" w:rsidRPr="003A74D6" w:rsidRDefault="008264A5" w:rsidP="006B5DA4">
            <w:pPr>
              <w:pStyle w:val="BodyText"/>
              <w:ind w:left="456" w:right="259" w:hanging="310"/>
              <w:rPr>
                <w:lang w:val="en-AU"/>
              </w:rPr>
            </w:pPr>
            <w:r w:rsidRPr="003A74D6">
              <w:rPr>
                <w:b/>
                <w:lang w:val="en-AU"/>
              </w:rPr>
              <w:t>Marin T</w:t>
            </w:r>
            <w:r w:rsidRPr="003A74D6">
              <w:rPr>
                <w:lang w:val="en-AU"/>
              </w:rPr>
              <w:t xml:space="preserve">, Walsh S, Gray R, Jones M, Muir-Cochrane E, Clark RA. Screening of depression and anxiety among patients with acute coronary syndrome (ACS) in acute care settings: a systematic scoping review. </w:t>
            </w:r>
            <w:r w:rsidR="00034FF9" w:rsidRPr="00034FF9">
              <w:rPr>
                <w:lang w:val="en-AU"/>
              </w:rPr>
              <w:t>JBI Evidence Synthesis</w:t>
            </w:r>
            <w:r w:rsidRPr="003A74D6">
              <w:rPr>
                <w:lang w:val="en-AU"/>
              </w:rPr>
              <w:t>.</w:t>
            </w:r>
            <w:r w:rsidR="00495F4A">
              <w:t xml:space="preserve"> </w:t>
            </w:r>
            <w:r w:rsidR="00267DFE" w:rsidRPr="003A74D6">
              <w:rPr>
                <w:lang w:val="en-AU"/>
              </w:rPr>
              <w:t>20</w:t>
            </w:r>
            <w:r w:rsidR="00267DFE">
              <w:rPr>
                <w:lang w:val="en-AU"/>
              </w:rPr>
              <w:t>20;</w:t>
            </w:r>
            <w:r w:rsidR="00495F4A">
              <w:t>18(9):1932–1969.</w:t>
            </w:r>
          </w:p>
          <w:p w:rsidR="00034FF9" w:rsidRDefault="00207A9E" w:rsidP="006B5DA4">
            <w:pPr>
              <w:pStyle w:val="BodyText"/>
              <w:ind w:left="456" w:right="259" w:hanging="310"/>
              <w:rPr>
                <w:lang w:val="en-AU"/>
              </w:rPr>
            </w:pPr>
            <w:hyperlink r:id="rId8" w:history="1">
              <w:r w:rsidR="00034FF9" w:rsidRPr="00034FF9">
                <w:rPr>
                  <w:lang w:val="en-AU"/>
                </w:rPr>
                <w:t xml:space="preserve">Ritchie B, Porritt K, </w:t>
              </w:r>
              <w:r w:rsidR="00034FF9" w:rsidRPr="00034FF9">
                <w:rPr>
                  <w:b/>
                  <w:bCs/>
                  <w:lang w:val="en-AU"/>
                </w:rPr>
                <w:t>Marin T</w:t>
              </w:r>
              <w:r w:rsidR="00034FF9" w:rsidRPr="00034FF9">
                <w:rPr>
                  <w:lang w:val="en-AU"/>
                </w:rPr>
                <w:t>, Williams, N. Diagnostic test accuracy of serum measurement of procalcitonin and C-reactive protein for bone and joint infection in children and adolescents: a systematic review protocol. JBI Evidence Synthesis</w:t>
              </w:r>
              <w:r w:rsidR="00034FF9">
                <w:rPr>
                  <w:lang w:val="en-AU"/>
                </w:rPr>
                <w:t>.</w:t>
              </w:r>
              <w:r w:rsidR="00034FF9" w:rsidRPr="00034FF9">
                <w:rPr>
                  <w:lang w:val="en-AU"/>
                </w:rPr>
                <w:t> </w:t>
              </w:r>
              <w:r w:rsidR="00267DFE" w:rsidRPr="003A74D6">
                <w:rPr>
                  <w:lang w:val="en-AU"/>
                </w:rPr>
                <w:t>20</w:t>
              </w:r>
              <w:r w:rsidR="00267DFE">
                <w:rPr>
                  <w:lang w:val="en-AU"/>
                </w:rPr>
                <w:t>20;</w:t>
              </w:r>
              <w:r w:rsidR="00034FF9" w:rsidRPr="00034FF9">
                <w:rPr>
                  <w:lang w:val="en-AU"/>
                </w:rPr>
                <w:t>18(3)</w:t>
              </w:r>
              <w:r w:rsidR="00034FF9">
                <w:rPr>
                  <w:lang w:val="en-AU"/>
                </w:rPr>
                <w:t>:</w:t>
              </w:r>
              <w:r w:rsidR="00034FF9" w:rsidRPr="00034FF9">
                <w:rPr>
                  <w:lang w:val="en-AU"/>
                </w:rPr>
                <w:t xml:space="preserve"> 564-570. </w:t>
              </w:r>
            </w:hyperlink>
          </w:p>
          <w:p w:rsidR="006B5DA4" w:rsidRPr="003A74D6" w:rsidRDefault="006B5DA4" w:rsidP="006B5DA4">
            <w:pPr>
              <w:pStyle w:val="BodyText"/>
              <w:ind w:left="456" w:right="259" w:hanging="310"/>
              <w:rPr>
                <w:lang w:val="en-AU"/>
              </w:rPr>
            </w:pPr>
            <w:r w:rsidRPr="003A74D6">
              <w:rPr>
                <w:lang w:val="en-AU"/>
              </w:rPr>
              <w:t xml:space="preserve">Kourbelis C, </w:t>
            </w:r>
            <w:r w:rsidRPr="003A74D6">
              <w:rPr>
                <w:b/>
                <w:lang w:val="en-AU"/>
              </w:rPr>
              <w:t>Marin T</w:t>
            </w:r>
            <w:r w:rsidRPr="003A74D6">
              <w:rPr>
                <w:lang w:val="en-AU"/>
              </w:rPr>
              <w:t xml:space="preserve">, Foote J, Brown A, Daniel M, Coffee NT, Newman P, </w:t>
            </w:r>
            <w:proofErr w:type="spellStart"/>
            <w:r w:rsidRPr="003A74D6">
              <w:rPr>
                <w:lang w:val="en-AU"/>
              </w:rPr>
              <w:t>Beks</w:t>
            </w:r>
            <w:proofErr w:type="spellEnd"/>
            <w:r w:rsidRPr="003A74D6">
              <w:rPr>
                <w:lang w:val="en-AU"/>
              </w:rPr>
              <w:t xml:space="preserve"> B, Ganesan A, Versace V, Nicholls S, Clark RA. </w:t>
            </w:r>
            <w:r w:rsidR="00034FF9" w:rsidRPr="00034FF9">
              <w:rPr>
                <w:lang w:val="en-AU"/>
              </w:rPr>
              <w:t xml:space="preserve">Effectiveness of discharge education strategies versus usual care on clinical outcomes in acute coronary syndrome patients: a systematic review. JBI </w:t>
            </w:r>
            <w:r w:rsidR="00034FF9">
              <w:rPr>
                <w:lang w:val="en-AU"/>
              </w:rPr>
              <w:t>E</w:t>
            </w:r>
            <w:r w:rsidR="00034FF9" w:rsidRPr="00034FF9">
              <w:rPr>
                <w:lang w:val="en-AU"/>
              </w:rPr>
              <w:t xml:space="preserve">vidence </w:t>
            </w:r>
            <w:r w:rsidR="00034FF9">
              <w:rPr>
                <w:lang w:val="en-AU"/>
              </w:rPr>
              <w:t>S</w:t>
            </w:r>
            <w:r w:rsidR="00034FF9" w:rsidRPr="00034FF9">
              <w:rPr>
                <w:lang w:val="en-AU"/>
              </w:rPr>
              <w:t>ynthesis</w:t>
            </w:r>
            <w:r w:rsidR="00267DFE">
              <w:rPr>
                <w:lang w:val="en-AU"/>
              </w:rPr>
              <w:t>.</w:t>
            </w:r>
            <w:r w:rsidR="00034FF9" w:rsidRPr="00034FF9">
              <w:rPr>
                <w:lang w:val="en-AU"/>
              </w:rPr>
              <w:t> </w:t>
            </w:r>
            <w:r w:rsidR="00267DFE" w:rsidRPr="003A74D6">
              <w:rPr>
                <w:lang w:val="en-AU"/>
              </w:rPr>
              <w:t>20</w:t>
            </w:r>
            <w:r w:rsidR="00267DFE">
              <w:rPr>
                <w:lang w:val="en-AU"/>
              </w:rPr>
              <w:t>20;</w:t>
            </w:r>
            <w:r w:rsidR="00034FF9" w:rsidRPr="00034FF9">
              <w:rPr>
                <w:lang w:val="en-AU"/>
              </w:rPr>
              <w:t>18(2)</w:t>
            </w:r>
            <w:r w:rsidR="00034FF9">
              <w:rPr>
                <w:lang w:val="en-AU"/>
              </w:rPr>
              <w:t>:</w:t>
            </w:r>
            <w:r w:rsidR="00034FF9" w:rsidRPr="00034FF9">
              <w:rPr>
                <w:lang w:val="en-AU"/>
              </w:rPr>
              <w:t xml:space="preserve"> 309-331</w:t>
            </w:r>
            <w:r w:rsidR="00032F48" w:rsidRPr="003A74D6">
              <w:rPr>
                <w:lang w:val="en-AU"/>
              </w:rPr>
              <w:t>.</w:t>
            </w:r>
          </w:p>
          <w:bookmarkEnd w:id="0"/>
          <w:p w:rsidR="00545967" w:rsidRPr="003A74D6" w:rsidRDefault="00545967" w:rsidP="0084240B">
            <w:pPr>
              <w:pStyle w:val="BodyText"/>
              <w:ind w:left="456" w:right="259" w:hanging="310"/>
              <w:rPr>
                <w:lang w:val="en-AU"/>
              </w:rPr>
            </w:pPr>
            <w:r w:rsidRPr="003A74D6">
              <w:rPr>
                <w:lang w:val="en-AU"/>
              </w:rPr>
              <w:t xml:space="preserve">Ritchie B, Porritt K, </w:t>
            </w:r>
            <w:r w:rsidRPr="003A74D6">
              <w:rPr>
                <w:b/>
                <w:lang w:val="en-AU"/>
              </w:rPr>
              <w:t>Marin, T</w:t>
            </w:r>
            <w:r w:rsidRPr="003A74D6">
              <w:rPr>
                <w:lang w:val="en-AU"/>
              </w:rPr>
              <w:t xml:space="preserve">. The diagnostic accuracy of serum measurement of procalcitonin and C-reactive protein for bone and joint infection in children: A systematic review protocol. </w:t>
            </w:r>
            <w:r w:rsidR="00034FF9" w:rsidRPr="00034FF9">
              <w:rPr>
                <w:lang w:val="en-AU"/>
              </w:rPr>
              <w:t>JBI Evidence Synthesis</w:t>
            </w:r>
            <w:r w:rsidR="00034FF9">
              <w:rPr>
                <w:lang w:val="en-AU"/>
              </w:rPr>
              <w:t>.</w:t>
            </w:r>
            <w:r w:rsidRPr="003A74D6">
              <w:rPr>
                <w:lang w:val="en-AU"/>
              </w:rPr>
              <w:t xml:space="preserve"> </w:t>
            </w:r>
            <w:r w:rsidR="00267DFE" w:rsidRPr="003A74D6">
              <w:rPr>
                <w:lang w:val="en-AU"/>
              </w:rPr>
              <w:t>20</w:t>
            </w:r>
            <w:r w:rsidR="00267DFE">
              <w:rPr>
                <w:lang w:val="en-AU"/>
              </w:rPr>
              <w:t>19;</w:t>
            </w:r>
            <w:r w:rsidRPr="003A74D6">
              <w:rPr>
                <w:lang w:val="en-AU"/>
              </w:rPr>
              <w:t xml:space="preserve">17(0):1-7 </w:t>
            </w:r>
          </w:p>
          <w:p w:rsidR="0084240B" w:rsidRPr="003A74D6" w:rsidRDefault="0084240B" w:rsidP="0084240B">
            <w:pPr>
              <w:pStyle w:val="BodyText"/>
              <w:ind w:left="456" w:right="259" w:hanging="310"/>
              <w:rPr>
                <w:lang w:val="en-AU"/>
              </w:rPr>
            </w:pPr>
            <w:r w:rsidRPr="003A74D6">
              <w:rPr>
                <w:b/>
                <w:lang w:val="en-AU"/>
              </w:rPr>
              <w:t>Marin TS</w:t>
            </w:r>
            <w:r w:rsidRPr="003A74D6">
              <w:rPr>
                <w:lang w:val="en-AU"/>
              </w:rPr>
              <w:t xml:space="preserve">. Single-dose intravenous diclofenac for acute postoperative pain in adults: </w:t>
            </w:r>
            <w:r w:rsidR="0005138F" w:rsidRPr="003A74D6">
              <w:rPr>
                <w:lang w:val="en-AU"/>
              </w:rPr>
              <w:t>a</w:t>
            </w:r>
            <w:r w:rsidRPr="003A74D6">
              <w:rPr>
                <w:lang w:val="en-AU"/>
              </w:rPr>
              <w:t xml:space="preserve"> Cochrane review summary. Internatio</w:t>
            </w:r>
            <w:r w:rsidR="0005138F" w:rsidRPr="003A74D6">
              <w:rPr>
                <w:lang w:val="en-AU"/>
              </w:rPr>
              <w:t>nal Journal of Nursing Studies</w:t>
            </w:r>
            <w:r w:rsidR="00267DFE">
              <w:rPr>
                <w:lang w:val="en-AU"/>
              </w:rPr>
              <w:t>.</w:t>
            </w:r>
            <w:r w:rsidR="008C4CBB" w:rsidRPr="003A74D6">
              <w:rPr>
                <w:lang w:val="en-AU"/>
              </w:rPr>
              <w:t xml:space="preserve"> </w:t>
            </w:r>
            <w:r w:rsidR="00267DFE" w:rsidRPr="003A74D6">
              <w:rPr>
                <w:lang w:val="en-AU"/>
              </w:rPr>
              <w:t>20</w:t>
            </w:r>
            <w:r w:rsidR="00267DFE">
              <w:rPr>
                <w:lang w:val="en-AU"/>
              </w:rPr>
              <w:t xml:space="preserve">19; </w:t>
            </w:r>
            <w:r w:rsidR="008C4CBB" w:rsidRPr="003A74D6">
              <w:rPr>
                <w:lang w:val="en-AU"/>
              </w:rPr>
              <w:t>11:50</w:t>
            </w:r>
            <w:r w:rsidR="0005138F" w:rsidRPr="003A74D6">
              <w:rPr>
                <w:lang w:val="en-AU"/>
              </w:rPr>
              <w:t>.</w:t>
            </w:r>
          </w:p>
          <w:p w:rsidR="008B635D" w:rsidRPr="003A74D6" w:rsidRDefault="008B635D" w:rsidP="00FA1921">
            <w:pPr>
              <w:pStyle w:val="BodyText"/>
              <w:ind w:left="456" w:right="259" w:hanging="310"/>
              <w:rPr>
                <w:lang w:val="en-AU"/>
              </w:rPr>
            </w:pPr>
            <w:r w:rsidRPr="003A74D6">
              <w:rPr>
                <w:lang w:val="en-AU"/>
              </w:rPr>
              <w:t xml:space="preserve">Clark RA, </w:t>
            </w:r>
            <w:r w:rsidRPr="003A74D6">
              <w:rPr>
                <w:b/>
                <w:lang w:val="en-AU"/>
              </w:rPr>
              <w:t>Marin T,</w:t>
            </w:r>
            <w:r w:rsidRPr="003A74D6">
              <w:rPr>
                <w:lang w:val="en-AU"/>
              </w:rPr>
              <w:t xml:space="preserve"> McCarthy AL, Grover A, Peters R, Karapetis CS, Atherton JJ, Koczwara B. </w:t>
            </w:r>
            <w:r w:rsidR="0084240B" w:rsidRPr="003A74D6">
              <w:rPr>
                <w:lang w:val="en-AU"/>
              </w:rPr>
              <w:t>Cardiotoxicity after cancer treatment: a process map of the patient treatment journey. Cardio-Oncology</w:t>
            </w:r>
            <w:r w:rsidR="00267DFE">
              <w:rPr>
                <w:lang w:val="en-AU"/>
              </w:rPr>
              <w:t xml:space="preserve">. </w:t>
            </w:r>
            <w:r w:rsidR="00267DFE" w:rsidRPr="003A74D6">
              <w:rPr>
                <w:lang w:val="en-AU"/>
              </w:rPr>
              <w:t>20</w:t>
            </w:r>
            <w:r w:rsidR="00267DFE">
              <w:rPr>
                <w:lang w:val="en-AU"/>
              </w:rPr>
              <w:t>19;</w:t>
            </w:r>
            <w:r w:rsidR="0084240B" w:rsidRPr="003A74D6">
              <w:rPr>
                <w:lang w:val="en-AU"/>
              </w:rPr>
              <w:t xml:space="preserve"> 5(14).</w:t>
            </w:r>
          </w:p>
          <w:p w:rsidR="00850128" w:rsidRPr="003A74D6" w:rsidRDefault="00850128" w:rsidP="0005138F">
            <w:pPr>
              <w:pStyle w:val="BodyText"/>
              <w:ind w:left="456" w:right="259" w:hanging="310"/>
              <w:rPr>
                <w:lang w:val="en-AU"/>
              </w:rPr>
            </w:pPr>
            <w:r w:rsidRPr="003A74D6">
              <w:rPr>
                <w:lang w:val="en-AU"/>
              </w:rPr>
              <w:t xml:space="preserve">Gordon SJ, Grimmer K, Bradley A, Direen T, Baker N, </w:t>
            </w:r>
            <w:r w:rsidRPr="003A74D6">
              <w:rPr>
                <w:b/>
                <w:lang w:val="en-AU"/>
              </w:rPr>
              <w:t>Marin T</w:t>
            </w:r>
            <w:r w:rsidRPr="003A74D6">
              <w:rPr>
                <w:lang w:val="en-AU"/>
              </w:rPr>
              <w:t>, Kelly MT, Gardner S, Steffens M, Burgess T, Hume C, Oliffe JL. Health assessments and screening tools for adults experiencing homelessness: a systematic review. BMC Public Health</w:t>
            </w:r>
            <w:r w:rsidR="00267DFE">
              <w:rPr>
                <w:lang w:val="en-AU"/>
              </w:rPr>
              <w:t>.</w:t>
            </w:r>
            <w:r w:rsidR="0005138F" w:rsidRPr="003A74D6">
              <w:rPr>
                <w:lang w:val="en-AU"/>
              </w:rPr>
              <w:t xml:space="preserve"> </w:t>
            </w:r>
            <w:r w:rsidR="00267DFE" w:rsidRPr="003A74D6">
              <w:rPr>
                <w:lang w:val="en-AU"/>
              </w:rPr>
              <w:t>20</w:t>
            </w:r>
            <w:r w:rsidR="00267DFE">
              <w:rPr>
                <w:lang w:val="en-AU"/>
              </w:rPr>
              <w:t>19;</w:t>
            </w:r>
            <w:r w:rsidR="0005138F" w:rsidRPr="003A74D6">
              <w:rPr>
                <w:lang w:val="en-AU"/>
              </w:rPr>
              <w:t>19(1):994.</w:t>
            </w:r>
          </w:p>
          <w:p w:rsidR="00D2571A" w:rsidRPr="003A74D6" w:rsidRDefault="00D2571A" w:rsidP="00FA1921">
            <w:pPr>
              <w:pStyle w:val="BodyText"/>
              <w:ind w:left="456" w:right="259" w:hanging="310"/>
              <w:rPr>
                <w:lang w:val="en-AU"/>
              </w:rPr>
            </w:pPr>
            <w:r w:rsidRPr="003A74D6">
              <w:rPr>
                <w:lang w:val="en-AU"/>
              </w:rPr>
              <w:t xml:space="preserve">Barker TH, </w:t>
            </w:r>
            <w:r w:rsidRPr="003A74D6">
              <w:rPr>
                <w:b/>
                <w:lang w:val="en-AU"/>
              </w:rPr>
              <w:t>Marin TS.</w:t>
            </w:r>
            <w:r w:rsidRPr="003A74D6">
              <w:rPr>
                <w:lang w:val="en-AU"/>
              </w:rPr>
              <w:t xml:space="preserve"> Editorial: A systematic review protocol: the foundation of a </w:t>
            </w:r>
            <w:r w:rsidR="002729C8" w:rsidRPr="003A74D6">
              <w:rPr>
                <w:lang w:val="en-AU"/>
              </w:rPr>
              <w:t>high-quality</w:t>
            </w:r>
            <w:r w:rsidRPr="003A74D6">
              <w:rPr>
                <w:lang w:val="en-AU"/>
              </w:rPr>
              <w:t xml:space="preserve"> systematic review. Pacific Rim International Journal of Nursing Practice</w:t>
            </w:r>
            <w:r w:rsidR="00267DFE">
              <w:rPr>
                <w:lang w:val="en-AU"/>
              </w:rPr>
              <w:t xml:space="preserve">. </w:t>
            </w:r>
            <w:r w:rsidR="00267DFE" w:rsidRPr="003A74D6">
              <w:rPr>
                <w:lang w:val="en-AU"/>
              </w:rPr>
              <w:t>20</w:t>
            </w:r>
            <w:r w:rsidR="00267DFE">
              <w:rPr>
                <w:lang w:val="en-AU"/>
              </w:rPr>
              <w:t>19;</w:t>
            </w:r>
            <w:r w:rsidR="00A053A0" w:rsidRPr="003A74D6">
              <w:rPr>
                <w:lang w:val="en-AU"/>
              </w:rPr>
              <w:t>23(4):311-313</w:t>
            </w:r>
            <w:r w:rsidRPr="003A74D6">
              <w:rPr>
                <w:lang w:val="en-AU"/>
              </w:rPr>
              <w:t xml:space="preserve">. </w:t>
            </w:r>
          </w:p>
          <w:bookmarkEnd w:id="1"/>
          <w:p w:rsidR="007F2351" w:rsidRPr="003A74D6" w:rsidRDefault="005B2F05" w:rsidP="00FA1921">
            <w:pPr>
              <w:pStyle w:val="BodyText"/>
              <w:ind w:left="456" w:right="259" w:hanging="310"/>
              <w:rPr>
                <w:b/>
                <w:lang w:val="en-AU"/>
              </w:rPr>
            </w:pPr>
            <w:r w:rsidRPr="003A74D6">
              <w:rPr>
                <w:lang w:val="en-AU"/>
              </w:rPr>
              <w:t xml:space="preserve">Gordon SJ, Grimmer KA, Baker N, Bell E, Coveney J, Jordaan JH, Lind C, </w:t>
            </w:r>
            <w:r w:rsidRPr="003A74D6">
              <w:rPr>
                <w:b/>
                <w:lang w:val="en-AU"/>
              </w:rPr>
              <w:t>Marin T</w:t>
            </w:r>
            <w:r w:rsidRPr="003A74D6">
              <w:rPr>
                <w:lang w:val="en-AU"/>
              </w:rPr>
              <w:t xml:space="preserve">, Murray J, Norton LH, </w:t>
            </w:r>
            <w:proofErr w:type="spellStart"/>
            <w:r w:rsidRPr="003A74D6">
              <w:rPr>
                <w:lang w:val="en-AU"/>
              </w:rPr>
              <w:t>Perimal</w:t>
            </w:r>
            <w:proofErr w:type="spellEnd"/>
            <w:r w:rsidRPr="003A74D6">
              <w:rPr>
                <w:lang w:val="en-AU"/>
              </w:rPr>
              <w:t>-Lewis L, Sparrow K, Steffens MA, Thomas J, Kidd M. Feasibility of population screening tests to establish a healthy aging trajectory. SAGE Open Medicine</w:t>
            </w:r>
            <w:r w:rsidR="00267DFE">
              <w:rPr>
                <w:lang w:val="en-AU"/>
              </w:rPr>
              <w:t xml:space="preserve">. </w:t>
            </w:r>
            <w:r w:rsidR="00267DFE" w:rsidRPr="003A74D6">
              <w:rPr>
                <w:lang w:val="en-AU"/>
              </w:rPr>
              <w:t>20</w:t>
            </w:r>
            <w:r w:rsidR="00267DFE">
              <w:rPr>
                <w:lang w:val="en-AU"/>
              </w:rPr>
              <w:t>19;</w:t>
            </w:r>
            <w:r w:rsidRPr="003A74D6">
              <w:rPr>
                <w:lang w:val="en-AU"/>
              </w:rPr>
              <w:t xml:space="preserve"> 7: 2050312118822440</w:t>
            </w:r>
          </w:p>
          <w:bookmarkEnd w:id="2"/>
          <w:p w:rsidR="00F16F51" w:rsidRPr="003A74D6" w:rsidRDefault="005B2F05" w:rsidP="000D55CB">
            <w:pPr>
              <w:pStyle w:val="BodyText"/>
              <w:ind w:left="456" w:right="259" w:hanging="310"/>
              <w:rPr>
                <w:lang w:val="en-AU"/>
              </w:rPr>
            </w:pPr>
            <w:r w:rsidRPr="003A74D6">
              <w:rPr>
                <w:lang w:val="en-AU"/>
              </w:rPr>
              <w:t xml:space="preserve">Gordon S, Kidd M, Maeder A, Baker N, </w:t>
            </w:r>
            <w:r w:rsidRPr="003A74D6">
              <w:rPr>
                <w:b/>
                <w:lang w:val="en-AU"/>
              </w:rPr>
              <w:t>Marin T</w:t>
            </w:r>
            <w:r w:rsidRPr="003A74D6">
              <w:rPr>
                <w:lang w:val="en-AU"/>
              </w:rPr>
              <w:t>, Grimmer K. Health deficits in community dwelling adults aged 40 to 75 years. BMC Geriatrics</w:t>
            </w:r>
            <w:r w:rsidR="00267DFE">
              <w:rPr>
                <w:lang w:val="en-AU"/>
              </w:rPr>
              <w:t>.</w:t>
            </w:r>
            <w:r w:rsidRPr="003A74D6">
              <w:rPr>
                <w:lang w:val="en-AU"/>
              </w:rPr>
              <w:t xml:space="preserve"> </w:t>
            </w:r>
            <w:r w:rsidR="00267DFE" w:rsidRPr="003A74D6">
              <w:rPr>
                <w:lang w:val="en-AU"/>
              </w:rPr>
              <w:t>20</w:t>
            </w:r>
            <w:r w:rsidR="00267DFE">
              <w:rPr>
                <w:lang w:val="en-AU"/>
              </w:rPr>
              <w:t>19;</w:t>
            </w:r>
            <w:r w:rsidRPr="003A74D6">
              <w:rPr>
                <w:lang w:val="en-AU"/>
              </w:rPr>
              <w:t>19(1):148</w:t>
            </w:r>
          </w:p>
          <w:p w:rsidR="000D55CB" w:rsidRPr="003A74D6" w:rsidRDefault="005B2F05" w:rsidP="000D55CB">
            <w:pPr>
              <w:pStyle w:val="BodyText"/>
              <w:ind w:left="456" w:right="259" w:hanging="310"/>
              <w:rPr>
                <w:lang w:val="en-AU"/>
              </w:rPr>
            </w:pPr>
            <w:r w:rsidRPr="003A74D6">
              <w:rPr>
                <w:b/>
                <w:lang w:val="en-AU"/>
              </w:rPr>
              <w:t>Marin TS</w:t>
            </w:r>
            <w:r w:rsidRPr="003A74D6">
              <w:rPr>
                <w:lang w:val="en-AU"/>
              </w:rPr>
              <w:t xml:space="preserve">, Kourbelis C, Foote J, Newman P, Brown A, Daniel M, Coffee NT, Nicholls S, Ganesan A, Versace V, </w:t>
            </w:r>
            <w:proofErr w:type="spellStart"/>
            <w:r w:rsidRPr="003A74D6">
              <w:rPr>
                <w:lang w:val="en-AU"/>
              </w:rPr>
              <w:t>Beks</w:t>
            </w:r>
            <w:proofErr w:type="spellEnd"/>
            <w:r w:rsidRPr="003A74D6">
              <w:rPr>
                <w:lang w:val="en-AU"/>
              </w:rPr>
              <w:t xml:space="preserve"> H, Haedtke CA, Clark RA. Examining adherence to the use activity monitoring devices to improve physical activity in adults with cardiovascular disease: A systematic review. European Journal of Preventative Cardiology</w:t>
            </w:r>
            <w:r w:rsidR="00267DFE">
              <w:rPr>
                <w:lang w:val="en-AU"/>
              </w:rPr>
              <w:t>.</w:t>
            </w:r>
            <w:r w:rsidR="006B5DA4" w:rsidRPr="003A74D6">
              <w:rPr>
                <w:lang w:val="en-AU"/>
              </w:rPr>
              <w:t xml:space="preserve"> </w:t>
            </w:r>
            <w:r w:rsidR="00267DFE" w:rsidRPr="003A74D6">
              <w:rPr>
                <w:lang w:val="en-AU"/>
              </w:rPr>
              <w:t>20</w:t>
            </w:r>
            <w:r w:rsidR="00267DFE">
              <w:rPr>
                <w:lang w:val="en-AU"/>
              </w:rPr>
              <w:t>19;</w:t>
            </w:r>
            <w:r w:rsidRPr="003A74D6">
              <w:rPr>
                <w:lang w:val="en-AU"/>
              </w:rPr>
              <w:t>26(4):382-397</w:t>
            </w:r>
          </w:p>
          <w:p w:rsidR="006F44A8" w:rsidRPr="003A74D6" w:rsidRDefault="005B2F05" w:rsidP="000D55CB">
            <w:pPr>
              <w:pStyle w:val="BodyText"/>
              <w:ind w:left="456" w:right="259" w:hanging="310"/>
              <w:rPr>
                <w:lang w:val="en-AU"/>
              </w:rPr>
            </w:pPr>
            <w:r w:rsidRPr="003A74D6">
              <w:rPr>
                <w:lang w:val="en-AU"/>
              </w:rPr>
              <w:t xml:space="preserve">Clark RA, </w:t>
            </w:r>
            <w:r w:rsidRPr="003A74D6">
              <w:rPr>
                <w:b/>
                <w:lang w:val="en-AU"/>
              </w:rPr>
              <w:t>Marin TS</w:t>
            </w:r>
            <w:r w:rsidRPr="003A74D6">
              <w:rPr>
                <w:lang w:val="en-AU"/>
              </w:rPr>
              <w:t>, Atherton JJ, Bradley J, Foote J, Grover S, Karapetis CS, Peters R, Selva-</w:t>
            </w:r>
            <w:proofErr w:type="spellStart"/>
            <w:r w:rsidRPr="003A74D6">
              <w:rPr>
                <w:lang w:val="en-AU"/>
              </w:rPr>
              <w:t>Nayagam</w:t>
            </w:r>
            <w:proofErr w:type="spellEnd"/>
            <w:r w:rsidRPr="003A74D6">
              <w:rPr>
                <w:lang w:val="en-AU"/>
              </w:rPr>
              <w:t xml:space="preserve"> S, Koczwara B. </w:t>
            </w:r>
            <w:bookmarkStart w:id="4" w:name="_Hlk48127325"/>
            <w:r w:rsidRPr="003A74D6">
              <w:rPr>
                <w:lang w:val="en-AU"/>
              </w:rPr>
              <w:t>Cardiotoxicity after Cancer Treatment</w:t>
            </w:r>
            <w:bookmarkEnd w:id="4"/>
            <w:r w:rsidRPr="003A74D6">
              <w:rPr>
                <w:lang w:val="en-AU"/>
              </w:rPr>
              <w:t>: Comparing Clinical Practice with Guidelines. Journal of Cardiac Failure</w:t>
            </w:r>
            <w:r w:rsidR="00267DFE">
              <w:rPr>
                <w:lang w:val="en-AU"/>
              </w:rPr>
              <w:t>.</w:t>
            </w:r>
            <w:r w:rsidRPr="003A74D6">
              <w:rPr>
                <w:lang w:val="en-AU"/>
              </w:rPr>
              <w:t xml:space="preserve"> </w:t>
            </w:r>
            <w:r w:rsidR="00267DFE" w:rsidRPr="003A74D6">
              <w:rPr>
                <w:lang w:val="en-AU"/>
              </w:rPr>
              <w:t>20</w:t>
            </w:r>
            <w:r w:rsidR="00267DFE">
              <w:rPr>
                <w:lang w:val="en-AU"/>
              </w:rPr>
              <w:t>18;</w:t>
            </w:r>
            <w:r w:rsidRPr="003A74D6">
              <w:rPr>
                <w:lang w:val="en-AU"/>
              </w:rPr>
              <w:t>24(8); S8</w:t>
            </w:r>
          </w:p>
          <w:p w:rsidR="003D591F" w:rsidRPr="003A74D6" w:rsidRDefault="003D591F" w:rsidP="000D55CB">
            <w:pPr>
              <w:pStyle w:val="BodyText"/>
              <w:ind w:left="456" w:right="259" w:hanging="310"/>
              <w:rPr>
                <w:lang w:val="en-AU"/>
              </w:rPr>
            </w:pPr>
            <w:r w:rsidRPr="003A74D6">
              <w:rPr>
                <w:lang w:val="en-AU"/>
              </w:rPr>
              <w:lastRenderedPageBreak/>
              <w:t xml:space="preserve">Franzon J, </w:t>
            </w:r>
            <w:proofErr w:type="spellStart"/>
            <w:r w:rsidRPr="003A74D6">
              <w:rPr>
                <w:lang w:val="en-AU"/>
              </w:rPr>
              <w:t>Haren</w:t>
            </w:r>
            <w:proofErr w:type="spellEnd"/>
            <w:r w:rsidRPr="003A74D6">
              <w:rPr>
                <w:lang w:val="en-AU"/>
              </w:rPr>
              <w:t xml:space="preserve"> MT, Kourbelis C, </w:t>
            </w:r>
            <w:r w:rsidRPr="003A74D6">
              <w:rPr>
                <w:b/>
                <w:lang w:val="en-AU"/>
              </w:rPr>
              <w:t>Marin T</w:t>
            </w:r>
            <w:r w:rsidRPr="003A74D6">
              <w:rPr>
                <w:lang w:val="en-AU"/>
              </w:rPr>
              <w:t>, Newman P, Jones M, Muir-Cochrane E, Clark RA. Recommendations and practices for the screening and subsequent management of depression and anxiety in acute coronary syndrome: A scoping review protocol. JBI Database of Systematic Reviews and Implementation Reports</w:t>
            </w:r>
            <w:r w:rsidR="00267DFE">
              <w:rPr>
                <w:lang w:val="en-AU"/>
              </w:rPr>
              <w:t>.</w:t>
            </w:r>
            <w:r w:rsidR="006F2658" w:rsidRPr="003A74D6">
              <w:rPr>
                <w:lang w:val="en-AU"/>
              </w:rPr>
              <w:t xml:space="preserve"> </w:t>
            </w:r>
            <w:r w:rsidR="00267DFE" w:rsidRPr="003A74D6">
              <w:rPr>
                <w:lang w:val="en-AU"/>
              </w:rPr>
              <w:t>20</w:t>
            </w:r>
            <w:r w:rsidR="00267DFE">
              <w:rPr>
                <w:lang w:val="en-AU"/>
              </w:rPr>
              <w:t>18;</w:t>
            </w:r>
            <w:r w:rsidR="006F2658" w:rsidRPr="003A74D6">
              <w:rPr>
                <w:lang w:val="en-AU"/>
              </w:rPr>
              <w:t>16(7):1503-1510</w:t>
            </w:r>
          </w:p>
          <w:p w:rsidR="002B5D76" w:rsidRPr="003A74D6" w:rsidRDefault="002B5D76" w:rsidP="000D55CB">
            <w:pPr>
              <w:pStyle w:val="BodyText"/>
              <w:ind w:left="456" w:right="259" w:hanging="310"/>
              <w:rPr>
                <w:lang w:val="en-AU"/>
              </w:rPr>
            </w:pPr>
            <w:r w:rsidRPr="003A74D6">
              <w:rPr>
                <w:lang w:val="en-AU"/>
              </w:rPr>
              <w:t xml:space="preserve">Clark, R.A., </w:t>
            </w:r>
            <w:r w:rsidRPr="003A74D6">
              <w:rPr>
                <w:b/>
                <w:lang w:val="en-AU"/>
              </w:rPr>
              <w:t>Marin, T.S</w:t>
            </w:r>
            <w:r w:rsidRPr="003A74D6">
              <w:rPr>
                <w:lang w:val="en-AU"/>
              </w:rPr>
              <w:t>., Berry, N.M., Atherton, J.J., Foote, J.W., Koczwara B. Cardiotoxicity and cardiovascular disease risk assessment for patients receiving breast cancer treatment. Cardio-oncology</w:t>
            </w:r>
            <w:r w:rsidR="00267DFE">
              <w:rPr>
                <w:lang w:val="en-AU"/>
              </w:rPr>
              <w:t>.</w:t>
            </w:r>
            <w:r w:rsidRPr="003A74D6">
              <w:rPr>
                <w:lang w:val="en-AU"/>
              </w:rPr>
              <w:t xml:space="preserve"> </w:t>
            </w:r>
            <w:r w:rsidR="00267DFE" w:rsidRPr="003A74D6">
              <w:rPr>
                <w:lang w:val="en-AU"/>
              </w:rPr>
              <w:t>20</w:t>
            </w:r>
            <w:r w:rsidR="00267DFE">
              <w:rPr>
                <w:lang w:val="en-AU"/>
              </w:rPr>
              <w:t>17;</w:t>
            </w:r>
            <w:r w:rsidRPr="003A74D6">
              <w:rPr>
                <w:lang w:val="en-AU"/>
              </w:rPr>
              <w:t>3(1): 6, DOI: 10.1186/s40959-017-0025-7</w:t>
            </w:r>
          </w:p>
          <w:p w:rsidR="002B5D76" w:rsidRPr="003A74D6" w:rsidRDefault="002B5D76" w:rsidP="000D55CB">
            <w:pPr>
              <w:pStyle w:val="BodyText"/>
              <w:ind w:left="456" w:right="259" w:hanging="310"/>
              <w:rPr>
                <w:lang w:val="en-AU"/>
              </w:rPr>
            </w:pPr>
            <w:r w:rsidRPr="003A74D6">
              <w:rPr>
                <w:lang w:val="en-AU"/>
              </w:rPr>
              <w:t xml:space="preserve">Taylor, A.W., Kelly, G., Dal Grande, E., Kelly, D., </w:t>
            </w:r>
            <w:r w:rsidRPr="003A74D6">
              <w:rPr>
                <w:b/>
                <w:lang w:val="en-AU"/>
              </w:rPr>
              <w:t>Marin, T</w:t>
            </w:r>
            <w:r w:rsidRPr="003A74D6">
              <w:rPr>
                <w:lang w:val="en-AU"/>
              </w:rPr>
              <w:t xml:space="preserve">., Hey, N., Burke, K. J. and </w:t>
            </w:r>
            <w:proofErr w:type="spellStart"/>
            <w:r w:rsidRPr="003A74D6">
              <w:rPr>
                <w:lang w:val="en-AU"/>
              </w:rPr>
              <w:t>Licinio</w:t>
            </w:r>
            <w:proofErr w:type="spellEnd"/>
            <w:r w:rsidRPr="003A74D6">
              <w:rPr>
                <w:lang w:val="en-AU"/>
              </w:rPr>
              <w:t xml:space="preserve">, J. </w:t>
            </w:r>
            <w:r w:rsidR="00796066" w:rsidRPr="003A74D6">
              <w:rPr>
                <w:lang w:val="en-AU"/>
              </w:rPr>
              <w:t>Population</w:t>
            </w:r>
            <w:r w:rsidRPr="003A74D6">
              <w:rPr>
                <w:lang w:val="en-AU"/>
              </w:rPr>
              <w:t xml:space="preserve"> levels of wellbeing and the association with social capital. BMC Psychology </w:t>
            </w:r>
            <w:r w:rsidR="00267DFE" w:rsidRPr="003A74D6">
              <w:rPr>
                <w:lang w:val="en-AU"/>
              </w:rPr>
              <w:t>20</w:t>
            </w:r>
            <w:r w:rsidR="00267DFE">
              <w:rPr>
                <w:lang w:val="en-AU"/>
              </w:rPr>
              <w:t>17;</w:t>
            </w:r>
            <w:r w:rsidRPr="003A74D6">
              <w:rPr>
                <w:lang w:val="en-AU"/>
              </w:rPr>
              <w:t xml:space="preserve">5(1):23, DOI: 10.1186/s40359-017-0193-0 </w:t>
            </w:r>
          </w:p>
          <w:p w:rsidR="002B5D76" w:rsidRPr="003A74D6" w:rsidRDefault="002B5D76" w:rsidP="000D55CB">
            <w:pPr>
              <w:pStyle w:val="BodyText"/>
              <w:ind w:left="456" w:right="259" w:hanging="310"/>
              <w:rPr>
                <w:lang w:val="en-AU"/>
              </w:rPr>
            </w:pPr>
            <w:r w:rsidRPr="003A74D6">
              <w:rPr>
                <w:b/>
                <w:lang w:val="en-AU"/>
              </w:rPr>
              <w:t>Marin T</w:t>
            </w:r>
            <w:r w:rsidRPr="003A74D6">
              <w:rPr>
                <w:lang w:val="en-AU"/>
              </w:rPr>
              <w:t>, Taylor AW, Dal Grande E, Avery J, Tucker G, Morey, K. Culturally appropriate methodology in obtaining a representative sample of South Australian Aboriginal adults for a cross-sectional population health study: challenges and resolutions. BMC Research Notes</w:t>
            </w:r>
            <w:r w:rsidR="00267DFE">
              <w:rPr>
                <w:lang w:val="en-AU"/>
              </w:rPr>
              <w:t>.</w:t>
            </w:r>
            <w:r w:rsidRPr="003A74D6">
              <w:rPr>
                <w:lang w:val="en-AU"/>
              </w:rPr>
              <w:t xml:space="preserve"> </w:t>
            </w:r>
            <w:r w:rsidR="00267DFE" w:rsidRPr="003A74D6">
              <w:rPr>
                <w:lang w:val="en-AU"/>
              </w:rPr>
              <w:t>20</w:t>
            </w:r>
            <w:r w:rsidR="00267DFE">
              <w:rPr>
                <w:lang w:val="en-AU"/>
              </w:rPr>
              <w:t xml:space="preserve">15; </w:t>
            </w:r>
            <w:r w:rsidRPr="003A74D6">
              <w:rPr>
                <w:lang w:val="en-AU"/>
              </w:rPr>
              <w:t>8:200, DOI: 10.1186/s13104-015-1080-5</w:t>
            </w:r>
          </w:p>
          <w:p w:rsidR="002B5D76" w:rsidRPr="003A74D6" w:rsidRDefault="002B5D76" w:rsidP="000D55CB">
            <w:pPr>
              <w:pStyle w:val="Heading2"/>
              <w:spacing w:after="120"/>
              <w:ind w:left="456" w:right="259" w:hanging="310"/>
              <w:rPr>
                <w:rFonts w:eastAsiaTheme="minorHAnsi" w:cstheme="minorBidi"/>
                <w:b w:val="0"/>
                <w:color w:val="404040" w:themeColor="text1" w:themeTint="BF"/>
                <w:szCs w:val="22"/>
                <w:lang w:val="en-AU"/>
              </w:rPr>
            </w:pPr>
          </w:p>
          <w:p w:rsidR="002B5D76" w:rsidRPr="003A74D6" w:rsidRDefault="005B17C3" w:rsidP="000D55CB">
            <w:pPr>
              <w:pStyle w:val="Heading2"/>
              <w:spacing w:after="120"/>
              <w:ind w:left="456" w:right="259" w:hanging="310"/>
              <w:rPr>
                <w:rFonts w:eastAsiaTheme="minorHAnsi" w:cstheme="minorBidi"/>
                <w:b w:val="0"/>
                <w:color w:val="404040" w:themeColor="text1" w:themeTint="BF"/>
                <w:szCs w:val="22"/>
                <w:lang w:val="en-AU"/>
              </w:rPr>
            </w:pPr>
            <w:r>
              <w:rPr>
                <w:rFonts w:eastAsiaTheme="minorHAnsi" w:cstheme="minorBidi"/>
                <w:b w:val="0"/>
                <w:color w:val="404040" w:themeColor="text1" w:themeTint="BF"/>
                <w:szCs w:val="22"/>
                <w:lang w:val="en-AU"/>
              </w:rPr>
              <w:t>Accepted</w:t>
            </w:r>
            <w:r w:rsidR="002B5D76" w:rsidRPr="003A74D6">
              <w:rPr>
                <w:rFonts w:eastAsiaTheme="minorHAnsi" w:cstheme="minorBidi"/>
                <w:b w:val="0"/>
                <w:color w:val="404040" w:themeColor="text1" w:themeTint="BF"/>
                <w:szCs w:val="22"/>
                <w:lang w:val="en-AU"/>
              </w:rPr>
              <w:t>:</w:t>
            </w:r>
          </w:p>
          <w:p w:rsidR="006C48DD" w:rsidRPr="003A74D6" w:rsidRDefault="008264A5" w:rsidP="00F70BD7">
            <w:pPr>
              <w:pStyle w:val="BodyText"/>
              <w:ind w:left="456" w:right="259" w:hanging="310"/>
              <w:rPr>
                <w:lang w:val="en-AU"/>
              </w:rPr>
            </w:pPr>
            <w:r w:rsidRPr="003A74D6">
              <w:rPr>
                <w:lang w:val="en-AU"/>
              </w:rPr>
              <w:t xml:space="preserve">Fu L, Porritt K, Lizarondo L, Stephenson M, </w:t>
            </w:r>
            <w:r w:rsidRPr="003A74D6">
              <w:rPr>
                <w:b/>
                <w:bCs/>
                <w:lang w:val="en-AU"/>
              </w:rPr>
              <w:t>Marin T</w:t>
            </w:r>
            <w:r w:rsidRPr="003A74D6">
              <w:rPr>
                <w:lang w:val="en-AU"/>
              </w:rPr>
              <w:t>, Whitehorn (Fulton) A, Gyi AA, Dell K, Lockwood, C. Mapping clinical barriers and implementation strategies in low-to-middle income countries (LMICs). Worldviews on Evidence-Based Nursing. WVN-20-090.</w:t>
            </w:r>
          </w:p>
        </w:tc>
      </w:tr>
      <w:tr w:rsidR="00EF2E91" w:rsidRPr="003A74D6" w:rsidTr="00207A9E">
        <w:trPr>
          <w:gridBefore w:val="1"/>
          <w:wBefore w:w="142" w:type="dxa"/>
        </w:trPr>
        <w:tc>
          <w:tcPr>
            <w:tcW w:w="1560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thinDiagStripe" w:color="F9F9F9" w:fill="auto"/>
          </w:tcPr>
          <w:p w:rsidR="00EF2E91" w:rsidRPr="003A74D6" w:rsidRDefault="00EF2E91" w:rsidP="002D0D59">
            <w:pPr>
              <w:pStyle w:val="BodyText"/>
              <w:spacing w:before="138" w:line="268" w:lineRule="auto"/>
              <w:ind w:left="-114" w:right="167"/>
              <w:jc w:val="right"/>
              <w:rPr>
                <w:b/>
                <w:lang w:val="en-AU"/>
              </w:rPr>
            </w:pPr>
            <w:r w:rsidRPr="003A74D6">
              <w:rPr>
                <w:b/>
                <w:color w:val="215868" w:themeColor="accent5" w:themeShade="80"/>
                <w:lang w:val="en-AU"/>
              </w:rPr>
              <w:lastRenderedPageBreak/>
              <w:t>Publications:</w:t>
            </w:r>
            <w:r w:rsidRPr="003A74D6">
              <w:rPr>
                <w:b/>
                <w:color w:val="215868" w:themeColor="accent5" w:themeShade="80"/>
                <w:lang w:val="en-AU"/>
              </w:rPr>
              <w:br/>
            </w:r>
            <w:r w:rsidR="00550933" w:rsidRPr="003A74D6">
              <w:rPr>
                <w:b/>
                <w:color w:val="215868" w:themeColor="accent5" w:themeShade="80"/>
                <w:lang w:val="en-AU"/>
              </w:rPr>
              <w:t>Other</w:t>
            </w:r>
            <w:r w:rsidR="00DE2AB2" w:rsidRPr="003A74D6">
              <w:rPr>
                <w:b/>
                <w:color w:val="215868" w:themeColor="accent5" w:themeShade="80"/>
                <w:lang w:val="en-AU"/>
              </w:rPr>
              <w:t xml:space="preserve"> </w:t>
            </w:r>
          </w:p>
        </w:tc>
        <w:tc>
          <w:tcPr>
            <w:tcW w:w="8598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EF2E91" w:rsidRPr="003A74D6" w:rsidRDefault="00EF2E91" w:rsidP="00EF2E91">
            <w:pPr>
              <w:pStyle w:val="BodyText"/>
              <w:ind w:left="172" w:right="259"/>
              <w:rPr>
                <w:sz w:val="4"/>
                <w:lang w:val="en-AU"/>
              </w:rPr>
            </w:pPr>
          </w:p>
          <w:p w:rsidR="00530031" w:rsidRDefault="00530031" w:rsidP="00EF2E91">
            <w:pPr>
              <w:pStyle w:val="BodyText"/>
              <w:ind w:left="172" w:right="259"/>
              <w:rPr>
                <w:b/>
                <w:bCs/>
                <w:lang w:val="en-AU"/>
              </w:rPr>
            </w:pPr>
            <w:r>
              <w:t>JBI</w:t>
            </w:r>
            <w:r w:rsidR="005F5DEF">
              <w:t xml:space="preserve"> (co-author)</w:t>
            </w:r>
            <w:r>
              <w:t>. Impact of Plastic Chemical Exposure on Human Health: an overview of the evidence. 2020.</w:t>
            </w:r>
            <w:r w:rsidRPr="003A74D6">
              <w:rPr>
                <w:b/>
                <w:bCs/>
                <w:lang w:val="en-AU"/>
              </w:rPr>
              <w:t xml:space="preserve"> </w:t>
            </w:r>
          </w:p>
          <w:p w:rsidR="00B50C0B" w:rsidRPr="003A74D6" w:rsidRDefault="00B50C0B" w:rsidP="00EF2E91">
            <w:pPr>
              <w:pStyle w:val="BodyText"/>
              <w:ind w:left="172" w:right="259"/>
              <w:rPr>
                <w:lang w:val="en-AU"/>
              </w:rPr>
            </w:pPr>
            <w:r w:rsidRPr="003A74D6">
              <w:rPr>
                <w:b/>
                <w:bCs/>
                <w:lang w:val="en-AU"/>
              </w:rPr>
              <w:t xml:space="preserve">Marin T. </w:t>
            </w:r>
            <w:r w:rsidRPr="003A74D6">
              <w:rPr>
                <w:lang w:val="en-AU"/>
              </w:rPr>
              <w:t xml:space="preserve">Evidence Summary. Non-Sterile Gloves: Appropriate Use in Healthcare Settings. The Joanna Briggs Institute EBP Database, </w:t>
            </w:r>
            <w:proofErr w:type="spellStart"/>
            <w:r w:rsidRPr="003A74D6">
              <w:rPr>
                <w:lang w:val="en-AU"/>
              </w:rPr>
              <w:t>JBI@Ovid</w:t>
            </w:r>
            <w:proofErr w:type="spellEnd"/>
            <w:r w:rsidRPr="003A74D6">
              <w:rPr>
                <w:lang w:val="en-AU"/>
              </w:rPr>
              <w:t>. 2020; JBI1614.</w:t>
            </w:r>
            <w:r w:rsidR="002729C8" w:rsidRPr="003A74D6">
              <w:rPr>
                <w:lang w:val="en-AU"/>
              </w:rPr>
              <w:t xml:space="preserve"> Available at </w:t>
            </w:r>
            <w:hyperlink r:id="rId9" w:anchor="professionals" w:history="1">
              <w:r w:rsidR="002729C8" w:rsidRPr="003A74D6">
                <w:rPr>
                  <w:color w:val="0000FF"/>
                  <w:u w:val="single"/>
                  <w:lang w:val="en-AU"/>
                </w:rPr>
                <w:t>https://jbi.global/ebp/covid-19#professionals</w:t>
              </w:r>
            </w:hyperlink>
          </w:p>
          <w:p w:rsidR="00B50C0B" w:rsidRPr="003A74D6" w:rsidRDefault="00B50C0B" w:rsidP="00EF2E91">
            <w:pPr>
              <w:pStyle w:val="BodyText"/>
              <w:ind w:left="172" w:right="259"/>
              <w:rPr>
                <w:lang w:val="en-AU"/>
              </w:rPr>
            </w:pPr>
            <w:r w:rsidRPr="003A74D6">
              <w:rPr>
                <w:b/>
                <w:bCs/>
                <w:lang w:val="en-AU"/>
              </w:rPr>
              <w:t>Marin T.</w:t>
            </w:r>
            <w:r w:rsidRPr="003A74D6">
              <w:rPr>
                <w:lang w:val="en-AU"/>
              </w:rPr>
              <w:t xml:space="preserve"> Evidence Summary. Respiratory Infection: Reuse, or Extended Use, of Disposable Masks and Respirators. The Joanna Briggs Institute EBP Database, </w:t>
            </w:r>
            <w:proofErr w:type="spellStart"/>
            <w:r w:rsidRPr="003A74D6">
              <w:rPr>
                <w:lang w:val="en-AU"/>
              </w:rPr>
              <w:t>JBI@Ovid</w:t>
            </w:r>
            <w:proofErr w:type="spellEnd"/>
            <w:r w:rsidRPr="003A74D6">
              <w:rPr>
                <w:lang w:val="en-AU"/>
              </w:rPr>
              <w:t>. 2020; JBI23972.</w:t>
            </w:r>
            <w:r w:rsidR="002729C8" w:rsidRPr="003A74D6">
              <w:rPr>
                <w:lang w:val="en-AU"/>
              </w:rPr>
              <w:t xml:space="preserve"> Available at </w:t>
            </w:r>
            <w:hyperlink r:id="rId10" w:anchor="professionals" w:history="1">
              <w:r w:rsidR="002729C8" w:rsidRPr="003A74D6">
                <w:rPr>
                  <w:color w:val="0000FF"/>
                  <w:u w:val="single"/>
                  <w:lang w:val="en-AU"/>
                </w:rPr>
                <w:t>https://jbi.global/ebp/covid-19#professionals</w:t>
              </w:r>
            </w:hyperlink>
          </w:p>
          <w:p w:rsidR="008264A5" w:rsidRPr="003A74D6" w:rsidRDefault="008264A5" w:rsidP="00EF2E91">
            <w:pPr>
              <w:pStyle w:val="BodyText"/>
              <w:ind w:left="172" w:right="259"/>
              <w:rPr>
                <w:lang w:val="en-AU"/>
              </w:rPr>
            </w:pPr>
            <w:r w:rsidRPr="003A74D6">
              <w:rPr>
                <w:b/>
                <w:bCs/>
                <w:lang w:val="en-AU"/>
              </w:rPr>
              <w:t>Marin T</w:t>
            </w:r>
            <w:r w:rsidR="002D0DD7" w:rsidRPr="003A74D6">
              <w:rPr>
                <w:lang w:val="en-AU"/>
              </w:rPr>
              <w:t>.</w:t>
            </w:r>
            <w:r w:rsidRPr="003A74D6">
              <w:rPr>
                <w:lang w:val="en-AU"/>
              </w:rPr>
              <w:t xml:space="preserve"> Evidence Summary. Hand Hygiene in Hospitals: Alcohol-Based Solutions. The Joanna Briggs Institute EBP Database, </w:t>
            </w:r>
            <w:proofErr w:type="spellStart"/>
            <w:r w:rsidRPr="003A74D6">
              <w:rPr>
                <w:lang w:val="en-AU"/>
              </w:rPr>
              <w:t>JBI@Ovid</w:t>
            </w:r>
            <w:proofErr w:type="spellEnd"/>
            <w:r w:rsidRPr="003A74D6">
              <w:rPr>
                <w:lang w:val="en-AU"/>
              </w:rPr>
              <w:t>. 2020; JBI671.</w:t>
            </w:r>
            <w:r w:rsidR="002D0DD7" w:rsidRPr="003A74D6">
              <w:rPr>
                <w:lang w:val="en-AU"/>
              </w:rPr>
              <w:t xml:space="preserve"> Available at </w:t>
            </w:r>
            <w:hyperlink r:id="rId11" w:anchor="professionals" w:history="1">
              <w:r w:rsidR="002D0DD7" w:rsidRPr="003A74D6">
                <w:rPr>
                  <w:color w:val="0000FF"/>
                  <w:u w:val="single"/>
                  <w:lang w:val="en-AU"/>
                </w:rPr>
                <w:t>https://jbi.global/ebp/covid-19#professionals</w:t>
              </w:r>
            </w:hyperlink>
          </w:p>
          <w:p w:rsidR="002D0DD7" w:rsidRPr="003A74D6" w:rsidRDefault="008264A5" w:rsidP="002D0DD7">
            <w:pPr>
              <w:pStyle w:val="BodyText"/>
              <w:ind w:left="172" w:right="259"/>
              <w:rPr>
                <w:lang w:val="en-AU"/>
              </w:rPr>
            </w:pPr>
            <w:r w:rsidRPr="003A74D6">
              <w:rPr>
                <w:b/>
                <w:bCs/>
                <w:lang w:val="en-AU"/>
              </w:rPr>
              <w:t>Marin T</w:t>
            </w:r>
            <w:r w:rsidR="002D0DD7" w:rsidRPr="003A74D6">
              <w:rPr>
                <w:lang w:val="en-AU"/>
              </w:rPr>
              <w:t>.</w:t>
            </w:r>
            <w:r w:rsidRPr="003A74D6">
              <w:rPr>
                <w:lang w:val="en-AU"/>
              </w:rPr>
              <w:t xml:space="preserve"> Evidence Summary. Hand Hygiene in Hospitals: Infection Transmission (Healthcare Workers): Aprons and Gowns. The Joanna Briggs Institute EBP Database, </w:t>
            </w:r>
            <w:proofErr w:type="spellStart"/>
            <w:r w:rsidRPr="003A74D6">
              <w:rPr>
                <w:lang w:val="en-AU"/>
              </w:rPr>
              <w:t>JBI@Ovid</w:t>
            </w:r>
            <w:proofErr w:type="spellEnd"/>
            <w:r w:rsidRPr="003A74D6">
              <w:rPr>
                <w:lang w:val="en-AU"/>
              </w:rPr>
              <w:t>. 2020; JBI1537.</w:t>
            </w:r>
            <w:r w:rsidR="002D0DD7" w:rsidRPr="003A74D6">
              <w:rPr>
                <w:lang w:val="en-AU"/>
              </w:rPr>
              <w:t xml:space="preserve"> Available at </w:t>
            </w:r>
            <w:hyperlink r:id="rId12" w:anchor="professionals" w:history="1">
              <w:r w:rsidR="002D0DD7" w:rsidRPr="003A74D6">
                <w:rPr>
                  <w:color w:val="0000FF"/>
                  <w:u w:val="single"/>
                  <w:lang w:val="en-AU"/>
                </w:rPr>
                <w:t>https://jbi.global/ebp/covid-19#professionals</w:t>
              </w:r>
            </w:hyperlink>
          </w:p>
          <w:p w:rsidR="008264A5" w:rsidRPr="003A74D6" w:rsidRDefault="008264A5" w:rsidP="00EF2E91">
            <w:pPr>
              <w:pStyle w:val="BodyText"/>
              <w:ind w:left="172" w:right="259"/>
              <w:rPr>
                <w:lang w:val="en-AU"/>
              </w:rPr>
            </w:pPr>
            <w:r w:rsidRPr="003A74D6">
              <w:rPr>
                <w:b/>
                <w:bCs/>
                <w:lang w:val="en-AU"/>
              </w:rPr>
              <w:t>Marin, T</w:t>
            </w:r>
            <w:r w:rsidRPr="003A74D6">
              <w:rPr>
                <w:lang w:val="en-AU"/>
              </w:rPr>
              <w:t xml:space="preserve">. Evidence Summary. Hand Hygiene Monitoring Technology. The Joanna Briggs Institute EBP Database, </w:t>
            </w:r>
            <w:proofErr w:type="spellStart"/>
            <w:r w:rsidRPr="003A74D6">
              <w:rPr>
                <w:lang w:val="en-AU"/>
              </w:rPr>
              <w:t>JBI@Ovid</w:t>
            </w:r>
            <w:proofErr w:type="spellEnd"/>
            <w:r w:rsidRPr="003A74D6">
              <w:rPr>
                <w:lang w:val="en-AU"/>
              </w:rPr>
              <w:t>. 2020; JBI23915.</w:t>
            </w:r>
            <w:r w:rsidR="002D0DD7" w:rsidRPr="003A74D6">
              <w:rPr>
                <w:lang w:val="en-AU"/>
              </w:rPr>
              <w:t xml:space="preserve"> Available at </w:t>
            </w:r>
            <w:hyperlink r:id="rId13" w:anchor="organisations" w:history="1">
              <w:r w:rsidR="002D0DD7" w:rsidRPr="003A74D6">
                <w:rPr>
                  <w:color w:val="0000FF"/>
                  <w:u w:val="single"/>
                  <w:lang w:val="en-AU"/>
                </w:rPr>
                <w:t>https://jbi.global/ebp/covid-19#organisations</w:t>
              </w:r>
            </w:hyperlink>
          </w:p>
          <w:p w:rsidR="002D0DD7" w:rsidRPr="003A74D6" w:rsidRDefault="002D0DD7" w:rsidP="002D0DD7">
            <w:pPr>
              <w:pStyle w:val="BodyText"/>
              <w:ind w:left="172" w:right="259"/>
              <w:rPr>
                <w:lang w:val="en-AU"/>
              </w:rPr>
            </w:pPr>
            <w:r w:rsidRPr="003A74D6">
              <w:rPr>
                <w:b/>
                <w:bCs/>
                <w:lang w:val="en-AU"/>
              </w:rPr>
              <w:t>Marin, T</w:t>
            </w:r>
            <w:r w:rsidRPr="003A74D6">
              <w:rPr>
                <w:lang w:val="en-AU"/>
              </w:rPr>
              <w:t xml:space="preserve">. Evidence Summary. Hand Hygiene Compliance: Interventions in Healthcare Settings. The Joanna Briggs Institute EBP Database, </w:t>
            </w:r>
            <w:proofErr w:type="spellStart"/>
            <w:r w:rsidRPr="003A74D6">
              <w:rPr>
                <w:lang w:val="en-AU"/>
              </w:rPr>
              <w:t>JBI@Ovid</w:t>
            </w:r>
            <w:proofErr w:type="spellEnd"/>
            <w:r w:rsidRPr="003A74D6">
              <w:rPr>
                <w:lang w:val="en-AU"/>
              </w:rPr>
              <w:t xml:space="preserve">. 2020; JBI1549. Available at </w:t>
            </w:r>
            <w:hyperlink r:id="rId14" w:anchor="organisations" w:history="1">
              <w:r w:rsidRPr="003A74D6">
                <w:rPr>
                  <w:color w:val="0000FF"/>
                  <w:u w:val="single"/>
                  <w:lang w:val="en-AU"/>
                </w:rPr>
                <w:t>https://jbi.global/ebp/covid-19#organisations</w:t>
              </w:r>
            </w:hyperlink>
          </w:p>
          <w:p w:rsidR="00EF2E91" w:rsidRPr="003A74D6" w:rsidRDefault="00EF2E91" w:rsidP="00EF2E91">
            <w:pPr>
              <w:pStyle w:val="BodyText"/>
              <w:ind w:left="172" w:right="259"/>
              <w:rPr>
                <w:rFonts w:ascii="Calibri" w:hAnsi="Calibri" w:cs="Calibri"/>
                <w:lang w:val="en-AU" w:eastAsia="en-GB"/>
              </w:rPr>
            </w:pPr>
            <w:r w:rsidRPr="003A74D6">
              <w:rPr>
                <w:rFonts w:ascii="Calibri" w:hAnsi="Calibri" w:cs="Calibri"/>
                <w:lang w:val="en-AU" w:eastAsia="en-GB"/>
              </w:rPr>
              <w:t xml:space="preserve">Brown, A; Keech W; McBride, K; Kelly, J; Stewart, S; Dowling, A; </w:t>
            </w:r>
            <w:r w:rsidRPr="003A74D6">
              <w:rPr>
                <w:rFonts w:ascii="Calibri" w:hAnsi="Calibri" w:cs="Calibri"/>
                <w:b/>
                <w:lang w:val="en-AU" w:eastAsia="en-GB"/>
              </w:rPr>
              <w:t>Marin, T</w:t>
            </w:r>
            <w:r w:rsidRPr="003A74D6">
              <w:rPr>
                <w:rFonts w:ascii="Calibri" w:hAnsi="Calibri" w:cs="Calibri"/>
                <w:lang w:val="en-AU" w:eastAsia="en-GB"/>
              </w:rPr>
              <w:t xml:space="preserve">, on behalf of the SA Aboriginal Heart and Stroke Plan 2017-2021 Steering Committee. South </w:t>
            </w:r>
            <w:r w:rsidRPr="003A74D6">
              <w:rPr>
                <w:rFonts w:ascii="Calibri" w:hAnsi="Calibri" w:cs="Calibri"/>
                <w:lang w:val="en-AU" w:eastAsia="en-GB"/>
              </w:rPr>
              <w:lastRenderedPageBreak/>
              <w:t>Australian Aboriginal Cardiovascular Health Profile for the South Australian Aboriginal Heart and Stroke Plan 2017-2021. SAHMRI, Adelaide</w:t>
            </w:r>
          </w:p>
          <w:p w:rsidR="00EF6BC3" w:rsidRPr="003A74D6" w:rsidRDefault="00EF6BC3" w:rsidP="00EF6BC3">
            <w:pPr>
              <w:pStyle w:val="BodyText"/>
              <w:ind w:left="172" w:right="259"/>
              <w:rPr>
                <w:rFonts w:ascii="Calibri" w:hAnsi="Calibri" w:cs="Calibri"/>
                <w:lang w:val="en-AU" w:eastAsia="en-GB"/>
              </w:rPr>
            </w:pPr>
            <w:r w:rsidRPr="003A74D6">
              <w:rPr>
                <w:rFonts w:ascii="Calibri" w:hAnsi="Calibri" w:cs="Calibri"/>
                <w:lang w:val="en-AU" w:eastAsia="en-GB"/>
              </w:rPr>
              <w:t xml:space="preserve">Taylor, A.W., </w:t>
            </w:r>
            <w:r w:rsidRPr="003A74D6">
              <w:rPr>
                <w:rFonts w:ascii="Calibri" w:hAnsi="Calibri" w:cs="Calibri"/>
                <w:b/>
                <w:lang w:val="en-AU" w:eastAsia="en-GB"/>
              </w:rPr>
              <w:t>Marin, T</w:t>
            </w:r>
            <w:r w:rsidRPr="003A74D6">
              <w:rPr>
                <w:rFonts w:ascii="Calibri" w:hAnsi="Calibri" w:cs="Calibri"/>
                <w:lang w:val="en-AU" w:eastAsia="en-GB"/>
              </w:rPr>
              <w:t>., Avery, J., Dal Grande, E. (2012). South Australian Aboriginal Health Survey. March 2012. Population Research and Outcome Studies, The University of Adelaide, Adelaide, SA</w:t>
            </w:r>
          </w:p>
          <w:p w:rsidR="00EF6BC3" w:rsidRPr="003A74D6" w:rsidRDefault="00207A9E" w:rsidP="00A4437A">
            <w:pPr>
              <w:pStyle w:val="BodyText"/>
              <w:ind w:left="172" w:right="259"/>
              <w:rPr>
                <w:rFonts w:ascii="Calibri" w:hAnsi="Calibri" w:cs="Calibri"/>
                <w:lang w:val="en-AU" w:eastAsia="en-GB"/>
              </w:rPr>
            </w:pPr>
            <w:hyperlink r:id="rId15" w:history="1">
              <w:r w:rsidR="000C2A42" w:rsidRPr="003A74D6">
                <w:rPr>
                  <w:rFonts w:ascii="Calibri" w:hAnsi="Calibri" w:cs="Calibri"/>
                  <w:b/>
                  <w:lang w:val="en-AU" w:eastAsia="en-GB"/>
                </w:rPr>
                <w:t>Marin</w:t>
              </w:r>
            </w:hyperlink>
            <w:r w:rsidR="000C2A42" w:rsidRPr="003A74D6">
              <w:rPr>
                <w:rFonts w:ascii="Calibri" w:hAnsi="Calibri" w:cs="Calibri"/>
                <w:b/>
                <w:lang w:val="en-AU" w:eastAsia="en-GB"/>
              </w:rPr>
              <w:t>, T</w:t>
            </w:r>
            <w:r w:rsidR="000C2A42" w:rsidRPr="003A74D6">
              <w:rPr>
                <w:rFonts w:ascii="Calibri" w:hAnsi="Calibri" w:cs="Calibri"/>
                <w:lang w:val="en-AU" w:eastAsia="en-GB"/>
              </w:rPr>
              <w:t>., Taylor, A., Gill, T. (2009). A population profile of quality of life in South Australia—population norms for 2008 using the SF36 Version 2. Adelaide: South Australian Department of Health</w:t>
            </w:r>
          </w:p>
        </w:tc>
      </w:tr>
      <w:tr w:rsidR="001F313A" w:rsidRPr="003A74D6" w:rsidTr="00207A9E">
        <w:trPr>
          <w:gridAfter w:val="1"/>
          <w:wAfter w:w="142" w:type="dxa"/>
          <w:trHeight w:val="1050"/>
        </w:trPr>
        <w:tc>
          <w:tcPr>
            <w:tcW w:w="1702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thinDiagStripe" w:color="F9F9F9" w:fill="auto"/>
          </w:tcPr>
          <w:p w:rsidR="001F313A" w:rsidRPr="003A74D6" w:rsidRDefault="009D7C6C" w:rsidP="001F7E58">
            <w:pPr>
              <w:pStyle w:val="BodyText"/>
              <w:spacing w:before="138" w:line="268" w:lineRule="auto"/>
              <w:ind w:left="-256" w:right="167"/>
              <w:jc w:val="right"/>
              <w:rPr>
                <w:b/>
                <w:color w:val="215868" w:themeColor="accent5" w:themeShade="80"/>
                <w:lang w:val="en-AU"/>
              </w:rPr>
            </w:pPr>
            <w:r w:rsidRPr="003A74D6">
              <w:rPr>
                <w:b/>
                <w:color w:val="215868" w:themeColor="accent5" w:themeShade="80"/>
                <w:lang w:val="en-AU"/>
              </w:rPr>
              <w:lastRenderedPageBreak/>
              <w:t>Presentations</w:t>
            </w:r>
          </w:p>
        </w:tc>
        <w:tc>
          <w:tcPr>
            <w:tcW w:w="8456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84240B" w:rsidRPr="003A74D6" w:rsidRDefault="0084240B" w:rsidP="0084240B">
            <w:pPr>
              <w:pStyle w:val="BodyText"/>
              <w:spacing w:before="138" w:line="268" w:lineRule="auto"/>
              <w:ind w:left="170" w:right="259"/>
              <w:rPr>
                <w:lang w:val="en-AU"/>
              </w:rPr>
            </w:pPr>
            <w:bookmarkStart w:id="5" w:name="_Hlk54708397"/>
            <w:bookmarkStart w:id="6" w:name="_Hlk518456721"/>
            <w:r w:rsidRPr="003A74D6">
              <w:rPr>
                <w:b/>
                <w:lang w:val="en-AU"/>
              </w:rPr>
              <w:t>Marin, TS</w:t>
            </w:r>
            <w:r w:rsidRPr="003A74D6">
              <w:rPr>
                <w:lang w:val="en-AU"/>
              </w:rPr>
              <w:t xml:space="preserve">, Whitehorn, A. Mapping clinical barriers to implementation in low-to-middle income countries (LMICs). </w:t>
            </w:r>
            <w:r w:rsidRPr="003A74D6">
              <w:rPr>
                <w:u w:val="single"/>
                <w:lang w:val="en-AU"/>
              </w:rPr>
              <w:t>G-I-N &amp; JBI Conference 2019</w:t>
            </w:r>
            <w:r w:rsidRPr="003A74D6">
              <w:rPr>
                <w:lang w:val="en-AU"/>
              </w:rPr>
              <w:t xml:space="preserve"> </w:t>
            </w:r>
            <w:r w:rsidR="00163BD9">
              <w:rPr>
                <w:lang w:val="en-AU"/>
              </w:rPr>
              <w:t xml:space="preserve">Adelaide </w:t>
            </w:r>
            <w:r w:rsidR="00D66664" w:rsidRPr="003A74D6">
              <w:rPr>
                <w:lang w:val="en-AU"/>
              </w:rPr>
              <w:t>Convention Centre</w:t>
            </w:r>
            <w:r w:rsidRPr="003A74D6">
              <w:rPr>
                <w:lang w:val="en-AU"/>
              </w:rPr>
              <w:t xml:space="preserve">, Australia – </w:t>
            </w:r>
            <w:r w:rsidR="00D66664" w:rsidRPr="003A74D6">
              <w:rPr>
                <w:lang w:val="en-AU"/>
              </w:rPr>
              <w:t xml:space="preserve">2 </w:t>
            </w:r>
            <w:r w:rsidRPr="003A74D6">
              <w:rPr>
                <w:lang w:val="en-AU"/>
              </w:rPr>
              <w:t>November 201</w:t>
            </w:r>
            <w:r w:rsidR="00D66664" w:rsidRPr="003A74D6">
              <w:rPr>
                <w:lang w:val="en-AU"/>
              </w:rPr>
              <w:t>9</w:t>
            </w:r>
            <w:r w:rsidRPr="003A74D6">
              <w:rPr>
                <w:lang w:val="en-AU"/>
              </w:rPr>
              <w:t>.</w:t>
            </w:r>
          </w:p>
          <w:bookmarkEnd w:id="5"/>
          <w:p w:rsidR="00AF5CEA" w:rsidRPr="003A74D6" w:rsidRDefault="00AF5CEA" w:rsidP="00AF5CEA">
            <w:pPr>
              <w:pStyle w:val="BodyText"/>
              <w:spacing w:before="138" w:line="268" w:lineRule="auto"/>
              <w:ind w:left="170" w:right="259"/>
              <w:rPr>
                <w:lang w:val="en-AU"/>
              </w:rPr>
            </w:pPr>
            <w:r w:rsidRPr="003A74D6">
              <w:rPr>
                <w:b/>
                <w:lang w:val="en-AU"/>
              </w:rPr>
              <w:t>Marin, T</w:t>
            </w:r>
            <w:r w:rsidRPr="003A74D6">
              <w:rPr>
                <w:lang w:val="en-AU"/>
              </w:rPr>
              <w:t xml:space="preserve">. Adherence to use of activity monitoring devices or applications to improve physical activity in adults with cardiovascular disease: A systematic review. </w:t>
            </w:r>
            <w:r w:rsidRPr="003A74D6">
              <w:rPr>
                <w:u w:val="single"/>
                <w:lang w:val="en-AU"/>
              </w:rPr>
              <w:t>Cardiovascular Showcase</w:t>
            </w:r>
            <w:r w:rsidRPr="003A74D6">
              <w:rPr>
                <w:lang w:val="en-AU"/>
              </w:rPr>
              <w:t xml:space="preserve"> (SAHMRI),</w:t>
            </w:r>
            <w:r w:rsidRPr="003A74D6">
              <w:rPr>
                <w:rFonts w:cstheme="minorHAnsi"/>
                <w:sz w:val="20"/>
                <w:szCs w:val="20"/>
                <w:lang w:val="en-AU"/>
              </w:rPr>
              <w:t xml:space="preserve"> </w:t>
            </w:r>
            <w:r w:rsidRPr="003A74D6">
              <w:rPr>
                <w:lang w:val="en-AU"/>
              </w:rPr>
              <w:t>Adelaide, Australia – November 2018.</w:t>
            </w:r>
          </w:p>
          <w:p w:rsidR="005B3769" w:rsidRPr="003A74D6" w:rsidRDefault="005B3769" w:rsidP="005B3769">
            <w:pPr>
              <w:pStyle w:val="BodyText"/>
              <w:spacing w:before="138" w:line="268" w:lineRule="auto"/>
              <w:ind w:left="170" w:right="259"/>
              <w:rPr>
                <w:lang w:val="en-AU"/>
              </w:rPr>
            </w:pPr>
            <w:r w:rsidRPr="003A74D6">
              <w:rPr>
                <w:lang w:val="en-AU"/>
              </w:rPr>
              <w:t xml:space="preserve">Clark, RA, </w:t>
            </w:r>
            <w:r w:rsidRPr="003A74D6">
              <w:rPr>
                <w:b/>
                <w:lang w:val="en-AU"/>
              </w:rPr>
              <w:t>Marin, TS</w:t>
            </w:r>
            <w:r w:rsidRPr="003A74D6">
              <w:rPr>
                <w:lang w:val="en-AU"/>
              </w:rPr>
              <w:t>, Atherton, JJ, Bradley, J, Foote, J, Grover, S, Karapetis, CS, Peters, R, Selva-</w:t>
            </w:r>
            <w:proofErr w:type="spellStart"/>
            <w:r w:rsidRPr="003A74D6">
              <w:rPr>
                <w:lang w:val="en-AU"/>
              </w:rPr>
              <w:t>Nayagam</w:t>
            </w:r>
            <w:proofErr w:type="spellEnd"/>
            <w:r w:rsidRPr="003A74D6">
              <w:rPr>
                <w:lang w:val="en-AU"/>
              </w:rPr>
              <w:t xml:space="preserve">, S, Koczwara, B. Cardiotoxicity after cancer treatment: Comparing </w:t>
            </w:r>
            <w:r w:rsidR="0098109A" w:rsidRPr="003A74D6">
              <w:rPr>
                <w:lang w:val="en-AU"/>
              </w:rPr>
              <w:t>clinical</w:t>
            </w:r>
            <w:r w:rsidRPr="003A74D6">
              <w:rPr>
                <w:lang w:val="en-AU"/>
              </w:rPr>
              <w:t xml:space="preserve"> practice with guidelines. </w:t>
            </w:r>
            <w:r w:rsidRPr="003A74D6">
              <w:rPr>
                <w:u w:val="single"/>
                <w:lang w:val="en-AU"/>
              </w:rPr>
              <w:t>22nd Annual Scientific meeting of the Heart Failure Society of America, Nashville, Tennessee</w:t>
            </w:r>
            <w:r w:rsidRPr="003A74D6">
              <w:rPr>
                <w:lang w:val="en-AU"/>
              </w:rPr>
              <w:t xml:space="preserve"> </w:t>
            </w:r>
            <w:r w:rsidR="0098109A" w:rsidRPr="003A74D6">
              <w:rPr>
                <w:lang w:val="en-AU"/>
              </w:rPr>
              <w:t xml:space="preserve">(prize session) </w:t>
            </w:r>
            <w:r w:rsidR="004F4005" w:rsidRPr="003A74D6">
              <w:rPr>
                <w:lang w:val="en-AU"/>
              </w:rPr>
              <w:t xml:space="preserve">– </w:t>
            </w:r>
            <w:r w:rsidRPr="003A74D6">
              <w:rPr>
                <w:lang w:val="en-AU"/>
              </w:rPr>
              <w:t>15-18 September 2018</w:t>
            </w:r>
          </w:p>
          <w:bookmarkEnd w:id="6"/>
          <w:p w:rsidR="003D691F" w:rsidRPr="003A74D6" w:rsidRDefault="00C9234A" w:rsidP="001F7E58">
            <w:pPr>
              <w:pStyle w:val="BodyText"/>
              <w:spacing w:before="138" w:line="268" w:lineRule="auto"/>
              <w:ind w:left="170" w:right="259"/>
              <w:rPr>
                <w:lang w:val="en-AU"/>
              </w:rPr>
            </w:pPr>
            <w:r w:rsidRPr="003A74D6">
              <w:rPr>
                <w:lang w:val="en-AU"/>
              </w:rPr>
              <w:t xml:space="preserve">Kourbelis, </w:t>
            </w:r>
            <w:r w:rsidR="003D691F" w:rsidRPr="003A74D6">
              <w:rPr>
                <w:lang w:val="en-AU"/>
              </w:rPr>
              <w:t xml:space="preserve">C, </w:t>
            </w:r>
            <w:r w:rsidR="005B3769" w:rsidRPr="003A74D6">
              <w:rPr>
                <w:lang w:val="en-AU"/>
              </w:rPr>
              <w:t>Clark, R</w:t>
            </w:r>
            <w:r w:rsidR="002B5D76" w:rsidRPr="003A74D6">
              <w:rPr>
                <w:lang w:val="en-AU"/>
              </w:rPr>
              <w:t xml:space="preserve">A, </w:t>
            </w:r>
            <w:r w:rsidR="003D691F" w:rsidRPr="003A74D6">
              <w:rPr>
                <w:lang w:val="en-AU"/>
              </w:rPr>
              <w:t>Foote</w:t>
            </w:r>
            <w:r w:rsidRPr="003A74D6">
              <w:rPr>
                <w:lang w:val="en-AU"/>
              </w:rPr>
              <w:t>, J</w:t>
            </w:r>
            <w:r w:rsidR="003D691F" w:rsidRPr="003A74D6">
              <w:rPr>
                <w:lang w:val="en-AU"/>
              </w:rPr>
              <w:t xml:space="preserve">, </w:t>
            </w:r>
            <w:r w:rsidR="003D691F" w:rsidRPr="003A74D6">
              <w:rPr>
                <w:b/>
                <w:lang w:val="en-AU"/>
              </w:rPr>
              <w:t>Marin</w:t>
            </w:r>
            <w:r w:rsidRPr="003A74D6">
              <w:rPr>
                <w:b/>
                <w:lang w:val="en-AU"/>
              </w:rPr>
              <w:t>, T</w:t>
            </w:r>
            <w:r w:rsidR="003D691F" w:rsidRPr="003A74D6">
              <w:rPr>
                <w:lang w:val="en-AU"/>
              </w:rPr>
              <w:t xml:space="preserve">, Brown, </w:t>
            </w:r>
            <w:r w:rsidRPr="003A74D6">
              <w:rPr>
                <w:lang w:val="en-AU"/>
              </w:rPr>
              <w:t xml:space="preserve">A, </w:t>
            </w:r>
            <w:r w:rsidR="003D691F" w:rsidRPr="003A74D6">
              <w:rPr>
                <w:lang w:val="en-AU"/>
              </w:rPr>
              <w:t xml:space="preserve">Ganesan, </w:t>
            </w:r>
            <w:r w:rsidRPr="003A74D6">
              <w:rPr>
                <w:lang w:val="en-AU"/>
              </w:rPr>
              <w:t xml:space="preserve">A, </w:t>
            </w:r>
            <w:r w:rsidR="003D691F" w:rsidRPr="003A74D6">
              <w:rPr>
                <w:lang w:val="en-AU"/>
              </w:rPr>
              <w:t xml:space="preserve">Daniel, </w:t>
            </w:r>
            <w:r w:rsidRPr="003A74D6">
              <w:rPr>
                <w:lang w:val="en-AU"/>
              </w:rPr>
              <w:t xml:space="preserve">M, </w:t>
            </w:r>
            <w:r w:rsidR="003D691F" w:rsidRPr="003A74D6">
              <w:rPr>
                <w:lang w:val="en-AU"/>
              </w:rPr>
              <w:t xml:space="preserve">Coffee, </w:t>
            </w:r>
            <w:r w:rsidRPr="003A74D6">
              <w:rPr>
                <w:lang w:val="en-AU"/>
              </w:rPr>
              <w:t xml:space="preserve">N T, </w:t>
            </w:r>
            <w:r w:rsidR="003D691F" w:rsidRPr="003A74D6">
              <w:rPr>
                <w:lang w:val="en-AU"/>
              </w:rPr>
              <w:t>Newman</w:t>
            </w:r>
            <w:r w:rsidRPr="003A74D6">
              <w:rPr>
                <w:lang w:val="en-AU"/>
              </w:rPr>
              <w:t>, P</w:t>
            </w:r>
            <w:r w:rsidR="003D691F" w:rsidRPr="003A74D6">
              <w:rPr>
                <w:lang w:val="en-AU"/>
              </w:rPr>
              <w:t>, Nicholls</w:t>
            </w:r>
            <w:r w:rsidRPr="003A74D6">
              <w:rPr>
                <w:lang w:val="en-AU"/>
              </w:rPr>
              <w:t>, S</w:t>
            </w:r>
            <w:r w:rsidR="003D691F" w:rsidRPr="003A74D6">
              <w:rPr>
                <w:lang w:val="en-AU"/>
              </w:rPr>
              <w:t xml:space="preserve">. The lack of evidence for the effectiveness of discharge education on clinical outcomes in acute coronary syndrome patients: a systematic review. Where to from here? </w:t>
            </w:r>
            <w:r w:rsidR="003D691F" w:rsidRPr="003A74D6">
              <w:rPr>
                <w:u w:val="single"/>
                <w:lang w:val="en-AU"/>
              </w:rPr>
              <w:t>European Heart Care, Dublin</w:t>
            </w:r>
            <w:r w:rsidR="003D691F" w:rsidRPr="003A74D6">
              <w:rPr>
                <w:lang w:val="en-AU"/>
              </w:rPr>
              <w:t xml:space="preserve"> </w:t>
            </w:r>
            <w:r w:rsidR="004F4005" w:rsidRPr="003A74D6">
              <w:rPr>
                <w:lang w:val="en-AU"/>
              </w:rPr>
              <w:t xml:space="preserve">– </w:t>
            </w:r>
            <w:r w:rsidR="003D691F" w:rsidRPr="003A74D6">
              <w:rPr>
                <w:lang w:val="en-AU"/>
              </w:rPr>
              <w:t>June 2018</w:t>
            </w:r>
          </w:p>
          <w:p w:rsidR="002E21EA" w:rsidRPr="003A74D6" w:rsidRDefault="002E21EA" w:rsidP="002E21EA">
            <w:pPr>
              <w:pStyle w:val="BodyText"/>
              <w:spacing w:before="138" w:line="268" w:lineRule="auto"/>
              <w:ind w:left="170" w:right="259"/>
              <w:rPr>
                <w:lang w:val="en-AU"/>
              </w:rPr>
            </w:pPr>
            <w:r w:rsidRPr="003A74D6">
              <w:rPr>
                <w:b/>
                <w:lang w:val="en-AU"/>
              </w:rPr>
              <w:t>Marin, T</w:t>
            </w:r>
            <w:r w:rsidRPr="003A74D6">
              <w:rPr>
                <w:lang w:val="en-AU"/>
              </w:rPr>
              <w:t xml:space="preserve">. Adherence to </w:t>
            </w:r>
            <w:r w:rsidR="00B6096C" w:rsidRPr="003A74D6">
              <w:rPr>
                <w:lang w:val="en-AU"/>
              </w:rPr>
              <w:t>use of activity monitoring devices or applications to improve physical activity in adults with cardiovascular disease: A systematic review.</w:t>
            </w:r>
            <w:r w:rsidRPr="003A74D6">
              <w:rPr>
                <w:lang w:val="en-AU"/>
              </w:rPr>
              <w:t xml:space="preserve"> </w:t>
            </w:r>
            <w:r w:rsidRPr="003A74D6">
              <w:rPr>
                <w:u w:val="single"/>
                <w:lang w:val="en-AU"/>
              </w:rPr>
              <w:t>South Australian Health and Medical Research Institute</w:t>
            </w:r>
            <w:r w:rsidRPr="003A74D6">
              <w:rPr>
                <w:lang w:val="en-AU"/>
              </w:rPr>
              <w:t xml:space="preserve"> (SAHMRI),</w:t>
            </w:r>
            <w:r w:rsidRPr="003A74D6">
              <w:rPr>
                <w:rFonts w:cstheme="minorHAnsi"/>
                <w:sz w:val="20"/>
                <w:szCs w:val="20"/>
                <w:lang w:val="en-AU"/>
              </w:rPr>
              <w:t xml:space="preserve"> </w:t>
            </w:r>
            <w:r w:rsidRPr="003A74D6">
              <w:rPr>
                <w:lang w:val="en-AU"/>
              </w:rPr>
              <w:t>Adelaide, Australia – February 2018.</w:t>
            </w:r>
          </w:p>
          <w:p w:rsidR="009D7C6C" w:rsidRPr="003A74D6" w:rsidRDefault="009D7C6C" w:rsidP="001F7E58">
            <w:pPr>
              <w:pStyle w:val="BodyText"/>
              <w:spacing w:before="138" w:line="268" w:lineRule="auto"/>
              <w:ind w:left="170" w:right="259"/>
              <w:rPr>
                <w:lang w:val="en-AU"/>
              </w:rPr>
            </w:pPr>
            <w:r w:rsidRPr="003A74D6">
              <w:rPr>
                <w:b/>
                <w:lang w:val="en-AU"/>
              </w:rPr>
              <w:t>Marin, T</w:t>
            </w:r>
            <w:r w:rsidRPr="003A74D6">
              <w:rPr>
                <w:lang w:val="en-AU"/>
              </w:rPr>
              <w:t xml:space="preserve">. Vanguard Suite of Cardiotoxicity Research. Masterclass with International Cardiac Nursing Scholar, </w:t>
            </w:r>
            <w:r w:rsidRPr="003A74D6">
              <w:rPr>
                <w:u w:val="single"/>
                <w:lang w:val="en-AU"/>
              </w:rPr>
              <w:t>South Australian Health and Medical Research Institute</w:t>
            </w:r>
            <w:r w:rsidRPr="003A74D6">
              <w:rPr>
                <w:lang w:val="en-AU"/>
              </w:rPr>
              <w:t xml:space="preserve"> (SAHMRI),</w:t>
            </w:r>
            <w:r w:rsidRPr="003A74D6">
              <w:rPr>
                <w:rFonts w:cstheme="minorHAnsi"/>
                <w:sz w:val="20"/>
                <w:szCs w:val="20"/>
                <w:lang w:val="en-AU"/>
              </w:rPr>
              <w:t xml:space="preserve"> </w:t>
            </w:r>
            <w:r w:rsidRPr="003A74D6">
              <w:rPr>
                <w:lang w:val="en-AU"/>
              </w:rPr>
              <w:t>Adelaide, Australia</w:t>
            </w:r>
            <w:r w:rsidR="00D516DE" w:rsidRPr="003A74D6">
              <w:rPr>
                <w:lang w:val="en-AU"/>
              </w:rPr>
              <w:t xml:space="preserve"> – August 2017</w:t>
            </w:r>
            <w:r w:rsidRPr="003A74D6">
              <w:rPr>
                <w:lang w:val="en-AU"/>
              </w:rPr>
              <w:t>.</w:t>
            </w:r>
          </w:p>
          <w:p w:rsidR="009D7C6C" w:rsidRPr="003A74D6" w:rsidRDefault="009D7C6C" w:rsidP="001F7E58">
            <w:pPr>
              <w:pStyle w:val="BodyText"/>
              <w:spacing w:before="138" w:line="268" w:lineRule="auto"/>
              <w:ind w:left="170" w:right="259"/>
              <w:rPr>
                <w:lang w:val="en-AU"/>
              </w:rPr>
            </w:pPr>
            <w:r w:rsidRPr="003A74D6">
              <w:rPr>
                <w:b/>
                <w:lang w:val="en-AU"/>
              </w:rPr>
              <w:t>Marin, T</w:t>
            </w:r>
            <w:r w:rsidRPr="003A74D6">
              <w:rPr>
                <w:lang w:val="en-AU"/>
              </w:rPr>
              <w:t xml:space="preserve">, Kelly, G, Jarden, A. Building a State of Wellbeing. A population approach to wellbeing – a prototype for the world. </w:t>
            </w:r>
            <w:r w:rsidRPr="003A74D6">
              <w:rPr>
                <w:u w:val="single"/>
                <w:lang w:val="en-AU"/>
              </w:rPr>
              <w:t xml:space="preserve">Fifth World Congress on Positive Psychology </w:t>
            </w:r>
            <w:r w:rsidRPr="003A74D6">
              <w:rPr>
                <w:lang w:val="en-AU"/>
              </w:rPr>
              <w:t>(WCPP)</w:t>
            </w:r>
            <w:r w:rsidR="00D516DE" w:rsidRPr="003A74D6">
              <w:rPr>
                <w:lang w:val="en-AU"/>
              </w:rPr>
              <w:t xml:space="preserve"> – July 2017</w:t>
            </w:r>
            <w:r w:rsidRPr="003A74D6">
              <w:rPr>
                <w:lang w:val="en-AU"/>
              </w:rPr>
              <w:t>.</w:t>
            </w:r>
          </w:p>
          <w:p w:rsidR="009D7C6C" w:rsidRPr="003A74D6" w:rsidRDefault="009D7C6C" w:rsidP="001F7E58">
            <w:pPr>
              <w:pStyle w:val="BodyText"/>
              <w:spacing w:before="138" w:line="268" w:lineRule="auto"/>
              <w:ind w:left="170" w:right="259"/>
              <w:rPr>
                <w:lang w:val="en-AU"/>
              </w:rPr>
            </w:pPr>
            <w:r w:rsidRPr="003A74D6">
              <w:rPr>
                <w:b/>
                <w:lang w:val="en-AU"/>
              </w:rPr>
              <w:t>Marin, T</w:t>
            </w:r>
            <w:r w:rsidRPr="003A74D6">
              <w:rPr>
                <w:lang w:val="en-AU"/>
              </w:rPr>
              <w:t xml:space="preserve">, Jarden, A, Burke, K. Building a State of Wellbeing. A Public Health Approach to Measuring Wellbeing: Comparisons from the United Kingdom and South Australia. </w:t>
            </w:r>
            <w:r w:rsidRPr="003A74D6">
              <w:rPr>
                <w:u w:val="single"/>
                <w:lang w:val="en-AU"/>
              </w:rPr>
              <w:t>Fifth World Congress on Positive Psychology</w:t>
            </w:r>
            <w:r w:rsidRPr="003A74D6">
              <w:rPr>
                <w:lang w:val="en-AU"/>
              </w:rPr>
              <w:t xml:space="preserve"> (WCPP)</w:t>
            </w:r>
            <w:r w:rsidR="00D516DE" w:rsidRPr="003A74D6">
              <w:rPr>
                <w:lang w:val="en-AU"/>
              </w:rPr>
              <w:t xml:space="preserve"> – July 2017</w:t>
            </w:r>
            <w:r w:rsidRPr="003A74D6">
              <w:rPr>
                <w:lang w:val="en-AU"/>
              </w:rPr>
              <w:t>.</w:t>
            </w:r>
          </w:p>
          <w:p w:rsidR="009D7C6C" w:rsidRPr="003A74D6" w:rsidRDefault="009D7C6C" w:rsidP="001F7E58">
            <w:pPr>
              <w:pStyle w:val="BodyText"/>
              <w:spacing w:before="138" w:line="268" w:lineRule="auto"/>
              <w:ind w:left="170" w:right="259"/>
              <w:rPr>
                <w:lang w:val="en-AU"/>
              </w:rPr>
            </w:pPr>
            <w:r w:rsidRPr="003A74D6">
              <w:rPr>
                <w:b/>
                <w:lang w:val="en-AU"/>
              </w:rPr>
              <w:t>Marin, T</w:t>
            </w:r>
            <w:r w:rsidRPr="003A74D6">
              <w:rPr>
                <w:lang w:val="en-AU"/>
              </w:rPr>
              <w:t xml:space="preserve">, Kelly, G, Kelly D. South Australia: The State of Wellbeing. A population approach to wellbeing – a prototype for the world. </w:t>
            </w:r>
            <w:r w:rsidRPr="003A74D6">
              <w:rPr>
                <w:u w:val="single"/>
                <w:lang w:val="en-AU"/>
              </w:rPr>
              <w:t>5th Australian Positive Psychology and Wellbeing Conference 2016</w:t>
            </w:r>
            <w:r w:rsidRPr="003A74D6">
              <w:rPr>
                <w:lang w:val="en-AU"/>
              </w:rPr>
              <w:t>, Adelaide, Australia</w:t>
            </w:r>
            <w:r w:rsidR="00D516DE" w:rsidRPr="003A74D6">
              <w:rPr>
                <w:lang w:val="en-AU"/>
              </w:rPr>
              <w:t xml:space="preserve"> – September 2016</w:t>
            </w:r>
            <w:r w:rsidRPr="003A74D6">
              <w:rPr>
                <w:lang w:val="en-AU"/>
              </w:rPr>
              <w:t>.</w:t>
            </w:r>
          </w:p>
          <w:p w:rsidR="009D7C6C" w:rsidRPr="003A74D6" w:rsidRDefault="009D7C6C" w:rsidP="001F7E58">
            <w:pPr>
              <w:pStyle w:val="BodyText"/>
              <w:ind w:left="170"/>
              <w:rPr>
                <w:lang w:val="en-AU"/>
              </w:rPr>
            </w:pPr>
            <w:r w:rsidRPr="003A74D6">
              <w:rPr>
                <w:b/>
                <w:lang w:val="en-AU"/>
              </w:rPr>
              <w:lastRenderedPageBreak/>
              <w:t>Marin, T</w:t>
            </w:r>
            <w:r w:rsidRPr="003A74D6">
              <w:rPr>
                <w:lang w:val="en-AU"/>
              </w:rPr>
              <w:t xml:space="preserve">, Copley, I-T, Taylor A. Culturally appropriate engagement strategies for collecting quality data in an Aboriginal population. </w:t>
            </w:r>
            <w:r w:rsidRPr="003A74D6">
              <w:rPr>
                <w:u w:val="single"/>
                <w:lang w:val="en-AU"/>
              </w:rPr>
              <w:t>12th Rural Health Conference</w:t>
            </w:r>
            <w:r w:rsidRPr="003A74D6">
              <w:rPr>
                <w:lang w:val="en-AU"/>
              </w:rPr>
              <w:t>, Adelaide, Australia</w:t>
            </w:r>
            <w:r w:rsidR="004F79B1" w:rsidRPr="003A74D6">
              <w:rPr>
                <w:lang w:val="en-AU"/>
              </w:rPr>
              <w:t>– March 2013.</w:t>
            </w:r>
          </w:p>
          <w:p w:rsidR="004F79B1" w:rsidRPr="003A74D6" w:rsidRDefault="009D7C6C" w:rsidP="001F7E58">
            <w:pPr>
              <w:pStyle w:val="BodyText"/>
              <w:ind w:left="170"/>
              <w:jc w:val="both"/>
              <w:rPr>
                <w:lang w:val="en-AU"/>
              </w:rPr>
            </w:pPr>
            <w:r w:rsidRPr="003A74D6">
              <w:rPr>
                <w:lang w:val="en-AU"/>
              </w:rPr>
              <w:t xml:space="preserve">Avery J, </w:t>
            </w:r>
            <w:r w:rsidRPr="003A74D6">
              <w:rPr>
                <w:b/>
                <w:lang w:val="en-AU"/>
              </w:rPr>
              <w:t>Marin, T</w:t>
            </w:r>
            <w:r w:rsidRPr="003A74D6">
              <w:rPr>
                <w:lang w:val="en-AU"/>
              </w:rPr>
              <w:t xml:space="preserve">, Dal Grande E, Taylor A. South Australian Aboriginal Health Survey (SAAHS): Providing stable estimates of chronic conditions for South Australia. </w:t>
            </w:r>
            <w:r w:rsidRPr="003A74D6">
              <w:rPr>
                <w:u w:val="single"/>
                <w:lang w:val="en-AU"/>
              </w:rPr>
              <w:t>Population Health Congress</w:t>
            </w:r>
            <w:r w:rsidRPr="003A74D6">
              <w:rPr>
                <w:lang w:val="en-AU"/>
              </w:rPr>
              <w:t>, Adelaide, Australia (oral presentation)</w:t>
            </w:r>
            <w:r w:rsidR="004F79B1" w:rsidRPr="003A74D6">
              <w:rPr>
                <w:lang w:val="en-AU"/>
              </w:rPr>
              <w:t xml:space="preserve"> – September 2012.</w:t>
            </w:r>
          </w:p>
          <w:p w:rsidR="009D7C6C" w:rsidRPr="003A74D6" w:rsidRDefault="009D7C6C" w:rsidP="001F7E58">
            <w:pPr>
              <w:pStyle w:val="BodyText"/>
              <w:ind w:left="170"/>
              <w:jc w:val="both"/>
              <w:rPr>
                <w:lang w:val="en-AU"/>
              </w:rPr>
            </w:pPr>
            <w:r w:rsidRPr="003A74D6">
              <w:rPr>
                <w:lang w:val="en-AU"/>
              </w:rPr>
              <w:t xml:space="preserve">Avery J, </w:t>
            </w:r>
            <w:r w:rsidRPr="003A74D6">
              <w:rPr>
                <w:b/>
                <w:lang w:val="en-AU"/>
              </w:rPr>
              <w:t>Marin, T</w:t>
            </w:r>
            <w:r w:rsidRPr="003A74D6">
              <w:rPr>
                <w:lang w:val="en-AU"/>
              </w:rPr>
              <w:t xml:space="preserve">, Dal Grande E, Taylor A. South Australian Aboriginal Health Survey (SAAHS): Quantifying the Aboriginal Population at Risk. </w:t>
            </w:r>
            <w:r w:rsidRPr="003A74D6">
              <w:rPr>
                <w:u w:val="single"/>
                <w:lang w:val="en-AU"/>
              </w:rPr>
              <w:t>Population Health Congress</w:t>
            </w:r>
            <w:r w:rsidRPr="003A74D6">
              <w:rPr>
                <w:lang w:val="en-AU"/>
              </w:rPr>
              <w:t>, Adelaide, Australia (poster presentation)</w:t>
            </w:r>
            <w:r w:rsidR="00D516DE" w:rsidRPr="003A74D6">
              <w:rPr>
                <w:lang w:val="en-AU"/>
              </w:rPr>
              <w:t xml:space="preserve"> – September 2012</w:t>
            </w:r>
            <w:r w:rsidRPr="003A74D6">
              <w:rPr>
                <w:lang w:val="en-AU"/>
              </w:rPr>
              <w:t>.</w:t>
            </w:r>
          </w:p>
          <w:p w:rsidR="001F313A" w:rsidRPr="003A74D6" w:rsidRDefault="009D7C6C" w:rsidP="001F7E58">
            <w:pPr>
              <w:pStyle w:val="BodyText"/>
              <w:ind w:left="170"/>
              <w:rPr>
                <w:rFonts w:cstheme="minorHAnsi"/>
                <w:sz w:val="20"/>
                <w:szCs w:val="20"/>
                <w:lang w:val="en-AU"/>
              </w:rPr>
            </w:pPr>
            <w:r w:rsidRPr="003A74D6">
              <w:rPr>
                <w:b/>
                <w:lang w:val="en-AU"/>
              </w:rPr>
              <w:t>Marin T</w:t>
            </w:r>
            <w:r w:rsidRPr="003A74D6">
              <w:rPr>
                <w:lang w:val="en-AU"/>
              </w:rPr>
              <w:t xml:space="preserve">, and Parsons, J. Methodology of the South Australian Aboriginal Health Survey. Aboriginal Health Council (SA) </w:t>
            </w:r>
            <w:r w:rsidRPr="003A74D6">
              <w:rPr>
                <w:u w:val="single"/>
                <w:lang w:val="en-AU"/>
              </w:rPr>
              <w:t>Data &amp; Information Management Workshop</w:t>
            </w:r>
            <w:r w:rsidRPr="003A74D6">
              <w:rPr>
                <w:lang w:val="en-AU"/>
              </w:rPr>
              <w:t>, National Wine Centre of Australia, South Australia (oral presentation</w:t>
            </w:r>
            <w:r w:rsidR="00D516DE" w:rsidRPr="003A74D6">
              <w:rPr>
                <w:lang w:val="en-AU"/>
              </w:rPr>
              <w:t>) – June 2010.</w:t>
            </w:r>
          </w:p>
        </w:tc>
      </w:tr>
    </w:tbl>
    <w:p w:rsidR="007A2648" w:rsidRPr="003A74D6" w:rsidRDefault="007A2648" w:rsidP="0028592B">
      <w:pPr>
        <w:pStyle w:val="NoSpacing"/>
        <w:rPr>
          <w:sz w:val="20"/>
          <w:szCs w:val="20"/>
          <w:lang w:val="en-AU"/>
        </w:rPr>
      </w:pPr>
    </w:p>
    <w:sectPr w:rsidR="007A2648" w:rsidRPr="003A74D6" w:rsidSect="00BA308E">
      <w:headerReference w:type="default" r:id="rId16"/>
      <w:footerReference w:type="default" r:id="rId17"/>
      <w:headerReference w:type="first" r:id="rId18"/>
      <w:pgSz w:w="11906" w:h="16838" w:code="9"/>
      <w:pgMar w:top="1440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7F1F" w:rsidRDefault="00A07F1F">
      <w:r>
        <w:separator/>
      </w:r>
    </w:p>
  </w:endnote>
  <w:endnote w:type="continuationSeparator" w:id="0">
    <w:p w:rsidR="00A07F1F" w:rsidRDefault="00A07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303540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A1921" w:rsidRDefault="00FA192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596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7F1F" w:rsidRDefault="00A07F1F">
      <w:r>
        <w:separator/>
      </w:r>
    </w:p>
  </w:footnote>
  <w:footnote w:type="continuationSeparator" w:id="0">
    <w:p w:rsidR="00A07F1F" w:rsidRDefault="00A07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1921" w:rsidRDefault="00FA1921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698D2F9" wp14:editId="6FE2793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32320" cy="9418320"/>
              <wp:effectExtent l="0" t="0" r="19685" b="27305"/>
              <wp:wrapNone/>
              <wp:docPr id="2" name="Rectangle 2" descr="Single line border around 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32320" cy="941832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91800</wp14:pctWidth>
              </wp14:sizeRelH>
              <wp14:sizeRelV relativeFrom="page">
                <wp14:pctHeight>93700</wp14:pctHeight>
              </wp14:sizeRelV>
            </wp:anchor>
          </w:drawing>
        </mc:Choice>
        <mc:Fallback>
          <w:pict>
            <v:rect w14:anchorId="5AD23FF2" id="Rectangle 2" o:spid="_x0000_s1026" alt="Single line border around page" style="position:absolute;margin-left:0;margin-top:0;width:561.6pt;height:741.6pt;z-index:251659264;visibility:visible;mso-wrap-style:square;mso-width-percent:918;mso-height-percent:937;mso-wrap-distance-left:9pt;mso-wrap-distance-top:0;mso-wrap-distance-right:9pt;mso-wrap-distance-bottom:0;mso-position-horizontal:center;mso-position-horizontal-relative:page;mso-position-vertical:center;mso-position-vertical-relative:page;mso-width-percent:918;mso-height-percent:937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" filled="f" strokecolor="#d8d8d8 [2732]" strokeweight=".5pt"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1921" w:rsidRPr="001F7E58" w:rsidRDefault="00FA1921" w:rsidP="001F7E58">
    <w:pPr>
      <w:pStyle w:val="Title"/>
      <w:ind w:left="-426"/>
      <w:rPr>
        <w:sz w:val="28"/>
      </w:rPr>
    </w:pPr>
    <w:r w:rsidRPr="001F7E58">
      <w:rPr>
        <w:spacing w:val="-12"/>
        <w:sz w:val="48"/>
        <w:u w:val="single"/>
      </w:rPr>
      <w:t xml:space="preserve">Tania </w:t>
    </w:r>
    <w:r w:rsidRPr="001F7E58">
      <w:rPr>
        <w:sz w:val="48"/>
        <w:u w:val="single"/>
      </w:rPr>
      <w:t>S Marin</w:t>
    </w:r>
    <w:r w:rsidRPr="001F7E58">
      <w:rPr>
        <w:spacing w:val="11"/>
        <w:sz w:val="48"/>
        <w:u w:val="single"/>
      </w:rPr>
      <w:t xml:space="preserve"> </w:t>
    </w:r>
    <w:proofErr w:type="spellStart"/>
    <w:r>
      <w:rPr>
        <w:sz w:val="22"/>
        <w:u w:val="single"/>
      </w:rPr>
      <w:t>BHSc</w:t>
    </w:r>
    <w:proofErr w:type="spellEnd"/>
    <w:r w:rsidRPr="001F7E58">
      <w:rPr>
        <w:sz w:val="22"/>
        <w:u w:val="single"/>
      </w:rPr>
      <w:t xml:space="preserve"> | MPH</w:t>
    </w:r>
    <w:r w:rsidRPr="001F7E58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4698D2F9" wp14:editId="6FE2793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32320" cy="9418320"/>
              <wp:effectExtent l="0" t="0" r="19685" b="27305"/>
              <wp:wrapNone/>
              <wp:docPr id="3" name="Rectangle 3" descr="Single line border around 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32320" cy="941832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91800</wp14:pctWidth>
              </wp14:sizeRelH>
              <wp14:sizeRelV relativeFrom="page">
                <wp14:pctHeight>93700</wp14:pctHeight>
              </wp14:sizeRelV>
            </wp:anchor>
          </w:drawing>
        </mc:Choice>
        <mc:Fallback>
          <w:pict>
            <v:rect w14:anchorId="493FE010" id="Rectangle 3" o:spid="_x0000_s1026" alt="Single line border around page" style="position:absolute;margin-left:0;margin-top:0;width:561.6pt;height:741.6pt;z-index:251661312;visibility:visible;mso-wrap-style:square;mso-width-percent:918;mso-height-percent:937;mso-wrap-distance-left:9pt;mso-wrap-distance-top:0;mso-wrap-distance-right:9pt;mso-wrap-distance-bottom:0;mso-position-horizontal:center;mso-position-horizontal-relative:page;mso-position-vertical:center;mso-position-vertical-relative:page;mso-width-percent:918;mso-height-percent:937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" filled="f" strokecolor="#d8d8d8 [2732]" strokeweight=".5pt"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59.4pt;height:230.5pt" o:bullet="t">
        <v:imagedata r:id="rId1" o:title="https _cdn"/>
      </v:shape>
    </w:pict>
  </w:numPicBullet>
  <w:abstractNum w:abstractNumId="0" w15:restartNumberingAfterBreak="0">
    <w:nsid w:val="FFFFFF7C"/>
    <w:multiLevelType w:val="singleLevel"/>
    <w:tmpl w:val="D16E111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128BB5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6859E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D8FEE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F32F68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E431B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AA1F2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D2811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F819E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4E35D0"/>
    <w:lvl w:ilvl="0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A1248AB"/>
    <w:multiLevelType w:val="hybridMultilevel"/>
    <w:tmpl w:val="6A141A20"/>
    <w:lvl w:ilvl="0" w:tplc="7D442A7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43B76"/>
    <w:multiLevelType w:val="hybridMultilevel"/>
    <w:tmpl w:val="B890F5A0"/>
    <w:lvl w:ilvl="0" w:tplc="0C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9CF15F1"/>
    <w:multiLevelType w:val="hybridMultilevel"/>
    <w:tmpl w:val="5FC4671A"/>
    <w:lvl w:ilvl="0" w:tplc="BD9485A6">
      <w:start w:val="1"/>
      <w:numFmt w:val="bullet"/>
      <w:lvlText w:val=""/>
      <w:lvlPicBulletId w:val="0"/>
      <w:lvlJc w:val="left"/>
      <w:pPr>
        <w:ind w:left="892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13" w15:restartNumberingAfterBreak="0">
    <w:nsid w:val="39EA7F2F"/>
    <w:multiLevelType w:val="hybridMultilevel"/>
    <w:tmpl w:val="F288DD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56D7999"/>
    <w:multiLevelType w:val="hybridMultilevel"/>
    <w:tmpl w:val="79B6BF0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3968CB"/>
    <w:multiLevelType w:val="hybridMultilevel"/>
    <w:tmpl w:val="18444556"/>
    <w:lvl w:ilvl="0" w:tplc="0C09000F">
      <w:start w:val="1"/>
      <w:numFmt w:val="decimal"/>
      <w:lvlText w:val="%1."/>
      <w:lvlJc w:val="left"/>
      <w:pPr>
        <w:ind w:left="900" w:hanging="360"/>
      </w:pPr>
    </w:lvl>
    <w:lvl w:ilvl="1" w:tplc="0C090019" w:tentative="1">
      <w:start w:val="1"/>
      <w:numFmt w:val="lowerLetter"/>
      <w:lvlText w:val="%2."/>
      <w:lvlJc w:val="left"/>
      <w:pPr>
        <w:ind w:left="1620" w:hanging="360"/>
      </w:pPr>
    </w:lvl>
    <w:lvl w:ilvl="2" w:tplc="0C09001B" w:tentative="1">
      <w:start w:val="1"/>
      <w:numFmt w:val="lowerRoman"/>
      <w:lvlText w:val="%3."/>
      <w:lvlJc w:val="right"/>
      <w:pPr>
        <w:ind w:left="2340" w:hanging="180"/>
      </w:pPr>
    </w:lvl>
    <w:lvl w:ilvl="3" w:tplc="0C09000F" w:tentative="1">
      <w:start w:val="1"/>
      <w:numFmt w:val="decimal"/>
      <w:lvlText w:val="%4."/>
      <w:lvlJc w:val="left"/>
      <w:pPr>
        <w:ind w:left="3060" w:hanging="360"/>
      </w:pPr>
    </w:lvl>
    <w:lvl w:ilvl="4" w:tplc="0C090019" w:tentative="1">
      <w:start w:val="1"/>
      <w:numFmt w:val="lowerLetter"/>
      <w:lvlText w:val="%5."/>
      <w:lvlJc w:val="left"/>
      <w:pPr>
        <w:ind w:left="3780" w:hanging="360"/>
      </w:pPr>
    </w:lvl>
    <w:lvl w:ilvl="5" w:tplc="0C09001B" w:tentative="1">
      <w:start w:val="1"/>
      <w:numFmt w:val="lowerRoman"/>
      <w:lvlText w:val="%6."/>
      <w:lvlJc w:val="right"/>
      <w:pPr>
        <w:ind w:left="4500" w:hanging="180"/>
      </w:pPr>
    </w:lvl>
    <w:lvl w:ilvl="6" w:tplc="0C09000F" w:tentative="1">
      <w:start w:val="1"/>
      <w:numFmt w:val="decimal"/>
      <w:lvlText w:val="%7."/>
      <w:lvlJc w:val="left"/>
      <w:pPr>
        <w:ind w:left="5220" w:hanging="360"/>
      </w:pPr>
    </w:lvl>
    <w:lvl w:ilvl="7" w:tplc="0C090019" w:tentative="1">
      <w:start w:val="1"/>
      <w:numFmt w:val="lowerLetter"/>
      <w:lvlText w:val="%8."/>
      <w:lvlJc w:val="left"/>
      <w:pPr>
        <w:ind w:left="5940" w:hanging="360"/>
      </w:pPr>
    </w:lvl>
    <w:lvl w:ilvl="8" w:tplc="0C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B342169"/>
    <w:multiLevelType w:val="hybridMultilevel"/>
    <w:tmpl w:val="4EE8A8F2"/>
    <w:lvl w:ilvl="0" w:tplc="695C66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BC5DEB"/>
    <w:multiLevelType w:val="hybridMultilevel"/>
    <w:tmpl w:val="963AD47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5"/>
  </w:num>
  <w:num w:numId="14">
    <w:abstractNumId w:val="16"/>
  </w:num>
  <w:num w:numId="15">
    <w:abstractNumId w:val="14"/>
  </w:num>
  <w:num w:numId="16">
    <w:abstractNumId w:val="17"/>
  </w:num>
  <w:num w:numId="17">
    <w:abstractNumId w:val="1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13A"/>
    <w:rsid w:val="0001722C"/>
    <w:rsid w:val="00024E30"/>
    <w:rsid w:val="00032F48"/>
    <w:rsid w:val="00034FF9"/>
    <w:rsid w:val="000427B6"/>
    <w:rsid w:val="00045CE7"/>
    <w:rsid w:val="0005138F"/>
    <w:rsid w:val="00066481"/>
    <w:rsid w:val="000C2A42"/>
    <w:rsid w:val="000C330C"/>
    <w:rsid w:val="000D36D8"/>
    <w:rsid w:val="000D55CB"/>
    <w:rsid w:val="000F2BAE"/>
    <w:rsid w:val="000F7A80"/>
    <w:rsid w:val="00102CBC"/>
    <w:rsid w:val="0011407F"/>
    <w:rsid w:val="001165A4"/>
    <w:rsid w:val="001243C6"/>
    <w:rsid w:val="00127BC3"/>
    <w:rsid w:val="001314E9"/>
    <w:rsid w:val="00141E5E"/>
    <w:rsid w:val="00163BD9"/>
    <w:rsid w:val="001842D1"/>
    <w:rsid w:val="001A2DAF"/>
    <w:rsid w:val="001A38D0"/>
    <w:rsid w:val="001E5C69"/>
    <w:rsid w:val="001F30A4"/>
    <w:rsid w:val="001F313A"/>
    <w:rsid w:val="001F7E58"/>
    <w:rsid w:val="002001BF"/>
    <w:rsid w:val="00207A9E"/>
    <w:rsid w:val="002275F6"/>
    <w:rsid w:val="002320BF"/>
    <w:rsid w:val="00243B94"/>
    <w:rsid w:val="00245190"/>
    <w:rsid w:val="00246438"/>
    <w:rsid w:val="00247188"/>
    <w:rsid w:val="00252905"/>
    <w:rsid w:val="00261DE3"/>
    <w:rsid w:val="0026563A"/>
    <w:rsid w:val="00267DFE"/>
    <w:rsid w:val="002729C8"/>
    <w:rsid w:val="0027716C"/>
    <w:rsid w:val="0028592B"/>
    <w:rsid w:val="002A480D"/>
    <w:rsid w:val="002B5D76"/>
    <w:rsid w:val="002B7E4E"/>
    <w:rsid w:val="002D0D59"/>
    <w:rsid w:val="002D0DD7"/>
    <w:rsid w:val="002E018C"/>
    <w:rsid w:val="002E21EA"/>
    <w:rsid w:val="002F0AEB"/>
    <w:rsid w:val="002F22D0"/>
    <w:rsid w:val="00307B41"/>
    <w:rsid w:val="003105DA"/>
    <w:rsid w:val="00327362"/>
    <w:rsid w:val="0037251F"/>
    <w:rsid w:val="003755F2"/>
    <w:rsid w:val="00382089"/>
    <w:rsid w:val="00384F21"/>
    <w:rsid w:val="00387EAE"/>
    <w:rsid w:val="003A74D6"/>
    <w:rsid w:val="003D591F"/>
    <w:rsid w:val="003D691F"/>
    <w:rsid w:val="003E2599"/>
    <w:rsid w:val="003F4276"/>
    <w:rsid w:val="004105C7"/>
    <w:rsid w:val="00413583"/>
    <w:rsid w:val="004305C1"/>
    <w:rsid w:val="004435B4"/>
    <w:rsid w:val="004458C1"/>
    <w:rsid w:val="004513B2"/>
    <w:rsid w:val="00454535"/>
    <w:rsid w:val="0047086C"/>
    <w:rsid w:val="00474BB6"/>
    <w:rsid w:val="0048154B"/>
    <w:rsid w:val="00494C8C"/>
    <w:rsid w:val="00495CD0"/>
    <w:rsid w:val="00495F4A"/>
    <w:rsid w:val="00497C48"/>
    <w:rsid w:val="004A13BA"/>
    <w:rsid w:val="004A2D5A"/>
    <w:rsid w:val="004B3C70"/>
    <w:rsid w:val="004B46B6"/>
    <w:rsid w:val="004B572C"/>
    <w:rsid w:val="004F4005"/>
    <w:rsid w:val="004F79B1"/>
    <w:rsid w:val="00522CA0"/>
    <w:rsid w:val="00525C3F"/>
    <w:rsid w:val="00530031"/>
    <w:rsid w:val="00531EC3"/>
    <w:rsid w:val="00545967"/>
    <w:rsid w:val="00550933"/>
    <w:rsid w:val="00563182"/>
    <w:rsid w:val="00565AC0"/>
    <w:rsid w:val="00571A9D"/>
    <w:rsid w:val="00580C5A"/>
    <w:rsid w:val="0058313C"/>
    <w:rsid w:val="0058321E"/>
    <w:rsid w:val="005B0BC9"/>
    <w:rsid w:val="005B17C3"/>
    <w:rsid w:val="005B2F05"/>
    <w:rsid w:val="005B3769"/>
    <w:rsid w:val="005C0334"/>
    <w:rsid w:val="005C0C19"/>
    <w:rsid w:val="005C3A84"/>
    <w:rsid w:val="005D4E26"/>
    <w:rsid w:val="005D625E"/>
    <w:rsid w:val="005E36DE"/>
    <w:rsid w:val="005F4B61"/>
    <w:rsid w:val="005F5DEF"/>
    <w:rsid w:val="00601008"/>
    <w:rsid w:val="00604C82"/>
    <w:rsid w:val="00613E5E"/>
    <w:rsid w:val="00617226"/>
    <w:rsid w:val="00632990"/>
    <w:rsid w:val="0063696A"/>
    <w:rsid w:val="00647056"/>
    <w:rsid w:val="00664CBB"/>
    <w:rsid w:val="006704FF"/>
    <w:rsid w:val="00673C26"/>
    <w:rsid w:val="00674B15"/>
    <w:rsid w:val="006815F8"/>
    <w:rsid w:val="006B4888"/>
    <w:rsid w:val="006B5DA4"/>
    <w:rsid w:val="006C085D"/>
    <w:rsid w:val="006C48DD"/>
    <w:rsid w:val="006C5539"/>
    <w:rsid w:val="006D2999"/>
    <w:rsid w:val="006E1E22"/>
    <w:rsid w:val="006E2CDB"/>
    <w:rsid w:val="006F2658"/>
    <w:rsid w:val="006F44A8"/>
    <w:rsid w:val="00724571"/>
    <w:rsid w:val="00730614"/>
    <w:rsid w:val="0076243A"/>
    <w:rsid w:val="00772E28"/>
    <w:rsid w:val="00791E99"/>
    <w:rsid w:val="00796066"/>
    <w:rsid w:val="00796426"/>
    <w:rsid w:val="007A2648"/>
    <w:rsid w:val="007A34E9"/>
    <w:rsid w:val="007C4789"/>
    <w:rsid w:val="007D125D"/>
    <w:rsid w:val="007F0081"/>
    <w:rsid w:val="007F1B9F"/>
    <w:rsid w:val="007F2351"/>
    <w:rsid w:val="00817114"/>
    <w:rsid w:val="00817B3B"/>
    <w:rsid w:val="008264A5"/>
    <w:rsid w:val="0084240B"/>
    <w:rsid w:val="00850128"/>
    <w:rsid w:val="00855447"/>
    <w:rsid w:val="00867495"/>
    <w:rsid w:val="00875059"/>
    <w:rsid w:val="0087614D"/>
    <w:rsid w:val="008B635D"/>
    <w:rsid w:val="008C4CBB"/>
    <w:rsid w:val="008D6B91"/>
    <w:rsid w:val="008E25A2"/>
    <w:rsid w:val="008E35BF"/>
    <w:rsid w:val="008E5222"/>
    <w:rsid w:val="008F1622"/>
    <w:rsid w:val="008F75C4"/>
    <w:rsid w:val="00905AE7"/>
    <w:rsid w:val="009107C1"/>
    <w:rsid w:val="00910CBB"/>
    <w:rsid w:val="00923D54"/>
    <w:rsid w:val="00933AC4"/>
    <w:rsid w:val="009353CF"/>
    <w:rsid w:val="009762C7"/>
    <w:rsid w:val="00977755"/>
    <w:rsid w:val="0098109A"/>
    <w:rsid w:val="00985087"/>
    <w:rsid w:val="009879B3"/>
    <w:rsid w:val="00991578"/>
    <w:rsid w:val="009B34FA"/>
    <w:rsid w:val="009B5584"/>
    <w:rsid w:val="009C36DD"/>
    <w:rsid w:val="009D7C6C"/>
    <w:rsid w:val="009F1B5F"/>
    <w:rsid w:val="009F50CC"/>
    <w:rsid w:val="00A01D19"/>
    <w:rsid w:val="00A053A0"/>
    <w:rsid w:val="00A07F1F"/>
    <w:rsid w:val="00A2597C"/>
    <w:rsid w:val="00A4437A"/>
    <w:rsid w:val="00A80EF5"/>
    <w:rsid w:val="00A86670"/>
    <w:rsid w:val="00A90A26"/>
    <w:rsid w:val="00A9541B"/>
    <w:rsid w:val="00AA2E35"/>
    <w:rsid w:val="00AA4E22"/>
    <w:rsid w:val="00AA6298"/>
    <w:rsid w:val="00AB3E83"/>
    <w:rsid w:val="00AB5722"/>
    <w:rsid w:val="00AC6559"/>
    <w:rsid w:val="00AD0172"/>
    <w:rsid w:val="00AD1F23"/>
    <w:rsid w:val="00AD2CC7"/>
    <w:rsid w:val="00AD7C1F"/>
    <w:rsid w:val="00AE7A54"/>
    <w:rsid w:val="00AF3A64"/>
    <w:rsid w:val="00AF5CEA"/>
    <w:rsid w:val="00AF6F20"/>
    <w:rsid w:val="00AF7026"/>
    <w:rsid w:val="00B1053A"/>
    <w:rsid w:val="00B22778"/>
    <w:rsid w:val="00B44326"/>
    <w:rsid w:val="00B46DD1"/>
    <w:rsid w:val="00B50C0B"/>
    <w:rsid w:val="00B6096C"/>
    <w:rsid w:val="00B656B9"/>
    <w:rsid w:val="00B67141"/>
    <w:rsid w:val="00B671D9"/>
    <w:rsid w:val="00B71752"/>
    <w:rsid w:val="00B802BD"/>
    <w:rsid w:val="00BA308E"/>
    <w:rsid w:val="00BB1C3A"/>
    <w:rsid w:val="00BB438F"/>
    <w:rsid w:val="00BB6B48"/>
    <w:rsid w:val="00BD2C4F"/>
    <w:rsid w:val="00BE7A38"/>
    <w:rsid w:val="00C045D1"/>
    <w:rsid w:val="00C23BE0"/>
    <w:rsid w:val="00C24280"/>
    <w:rsid w:val="00C35BC3"/>
    <w:rsid w:val="00C43F65"/>
    <w:rsid w:val="00C75A19"/>
    <w:rsid w:val="00C8421B"/>
    <w:rsid w:val="00C87C9D"/>
    <w:rsid w:val="00C9234A"/>
    <w:rsid w:val="00C92AA3"/>
    <w:rsid w:val="00CB6143"/>
    <w:rsid w:val="00CC1D1E"/>
    <w:rsid w:val="00CC7FC2"/>
    <w:rsid w:val="00CD1996"/>
    <w:rsid w:val="00CD5910"/>
    <w:rsid w:val="00D0144F"/>
    <w:rsid w:val="00D13586"/>
    <w:rsid w:val="00D17647"/>
    <w:rsid w:val="00D207B5"/>
    <w:rsid w:val="00D21F99"/>
    <w:rsid w:val="00D22188"/>
    <w:rsid w:val="00D2571A"/>
    <w:rsid w:val="00D313CE"/>
    <w:rsid w:val="00D443F2"/>
    <w:rsid w:val="00D50FEE"/>
    <w:rsid w:val="00D516DE"/>
    <w:rsid w:val="00D665FB"/>
    <w:rsid w:val="00D66664"/>
    <w:rsid w:val="00D80263"/>
    <w:rsid w:val="00D835A4"/>
    <w:rsid w:val="00D84458"/>
    <w:rsid w:val="00D93FF9"/>
    <w:rsid w:val="00DA16CE"/>
    <w:rsid w:val="00DC1841"/>
    <w:rsid w:val="00DC2F89"/>
    <w:rsid w:val="00DE2AB2"/>
    <w:rsid w:val="00DE5189"/>
    <w:rsid w:val="00DF3258"/>
    <w:rsid w:val="00E02D4E"/>
    <w:rsid w:val="00E167C9"/>
    <w:rsid w:val="00E20F9E"/>
    <w:rsid w:val="00E41F8A"/>
    <w:rsid w:val="00E5147C"/>
    <w:rsid w:val="00E558A2"/>
    <w:rsid w:val="00E8180A"/>
    <w:rsid w:val="00E82FA4"/>
    <w:rsid w:val="00E9289A"/>
    <w:rsid w:val="00EA0DEC"/>
    <w:rsid w:val="00EB5FA2"/>
    <w:rsid w:val="00EC0619"/>
    <w:rsid w:val="00EC6B3F"/>
    <w:rsid w:val="00ED7A52"/>
    <w:rsid w:val="00EE0B8D"/>
    <w:rsid w:val="00EF2E91"/>
    <w:rsid w:val="00EF30C8"/>
    <w:rsid w:val="00EF6BC3"/>
    <w:rsid w:val="00F068E1"/>
    <w:rsid w:val="00F14524"/>
    <w:rsid w:val="00F16F51"/>
    <w:rsid w:val="00F209C8"/>
    <w:rsid w:val="00F706BD"/>
    <w:rsid w:val="00F70BD7"/>
    <w:rsid w:val="00F743BF"/>
    <w:rsid w:val="00FA1921"/>
    <w:rsid w:val="00FA63E1"/>
    <w:rsid w:val="00FA65A6"/>
    <w:rsid w:val="00FE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7B507AC-D610-472E-88F0-3C1EE0DC9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C9D"/>
  </w:style>
  <w:style w:type="paragraph" w:styleId="Heading1">
    <w:name w:val="heading 1"/>
    <w:basedOn w:val="Normal"/>
    <w:link w:val="Heading1Char"/>
    <w:uiPriority w:val="9"/>
    <w:qFormat/>
    <w:rsid w:val="003105DA"/>
    <w:pPr>
      <w:jc w:val="right"/>
      <w:outlineLvl w:val="0"/>
    </w:pPr>
    <w:rPr>
      <w:rFonts w:eastAsiaTheme="majorEastAsia" w:cstheme="majorBidi"/>
      <w:b/>
      <w:color w:val="984806" w:themeColor="accent6" w:themeShade="8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7A54"/>
    <w:pPr>
      <w:contextualSpacing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7BC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C2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3C2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7BC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C2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C2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C2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0C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8321E"/>
  </w:style>
  <w:style w:type="character" w:customStyle="1" w:styleId="HeaderChar">
    <w:name w:val="Header Char"/>
    <w:basedOn w:val="DefaultParagraphFont"/>
    <w:link w:val="Header"/>
    <w:uiPriority w:val="99"/>
    <w:rsid w:val="0058321E"/>
  </w:style>
  <w:style w:type="paragraph" w:styleId="Footer">
    <w:name w:val="footer"/>
    <w:basedOn w:val="Normal"/>
    <w:link w:val="FooterChar"/>
    <w:uiPriority w:val="99"/>
    <w:unhideWhenUsed/>
    <w:rsid w:val="0058321E"/>
  </w:style>
  <w:style w:type="character" w:customStyle="1" w:styleId="FooterChar">
    <w:name w:val="Footer Char"/>
    <w:basedOn w:val="DefaultParagraphFont"/>
    <w:link w:val="Footer"/>
    <w:uiPriority w:val="99"/>
    <w:rsid w:val="0058321E"/>
  </w:style>
  <w:style w:type="character" w:styleId="PlaceholderText">
    <w:name w:val="Placeholder Text"/>
    <w:basedOn w:val="DefaultParagraphFont"/>
    <w:uiPriority w:val="99"/>
    <w:semiHidden/>
    <w:rsid w:val="003105DA"/>
    <w:rPr>
      <w:color w:val="595959" w:themeColor="text1" w:themeTint="A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CBB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CBB"/>
    <w:rPr>
      <w:rFonts w:ascii="Tahoma" w:hAnsi="Tahoma" w:cs="Tahoma"/>
      <w:szCs w:val="16"/>
    </w:rPr>
  </w:style>
  <w:style w:type="paragraph" w:customStyle="1" w:styleId="ContactInfo">
    <w:name w:val="Contact Info"/>
    <w:basedOn w:val="Normal"/>
    <w:link w:val="ContactInfoChar"/>
    <w:uiPriority w:val="2"/>
    <w:qFormat/>
    <w:rsid w:val="00910CBB"/>
    <w:rPr>
      <w:b/>
      <w:color w:val="262626" w:themeColor="text1" w:themeTint="D9"/>
    </w:rPr>
  </w:style>
  <w:style w:type="character" w:customStyle="1" w:styleId="ContactInfoChar">
    <w:name w:val="Contact Info Char"/>
    <w:basedOn w:val="DefaultParagraphFont"/>
    <w:link w:val="ContactInfo"/>
    <w:uiPriority w:val="2"/>
    <w:rsid w:val="00C23BE0"/>
    <w:rPr>
      <w:b/>
      <w:color w:val="262626" w:themeColor="text1" w:themeTint="D9"/>
    </w:rPr>
  </w:style>
  <w:style w:type="paragraph" w:customStyle="1" w:styleId="ContactInfoRight">
    <w:name w:val="Contact Info_Right"/>
    <w:basedOn w:val="Normal"/>
    <w:link w:val="ContactInfoRightChar"/>
    <w:uiPriority w:val="3"/>
    <w:qFormat/>
    <w:rsid w:val="00910CBB"/>
    <w:pPr>
      <w:jc w:val="right"/>
    </w:pPr>
    <w:rPr>
      <w:b/>
    </w:rPr>
  </w:style>
  <w:style w:type="character" w:customStyle="1" w:styleId="ContactInfoRightChar">
    <w:name w:val="Contact Info_Right Char"/>
    <w:basedOn w:val="DefaultParagraphFont"/>
    <w:link w:val="ContactInfoRight"/>
    <w:uiPriority w:val="3"/>
    <w:rsid w:val="00C23BE0"/>
    <w:rPr>
      <w:b/>
    </w:rPr>
  </w:style>
  <w:style w:type="paragraph" w:styleId="NoSpacing">
    <w:name w:val="No Spacing"/>
    <w:uiPriority w:val="14"/>
    <w:qFormat/>
    <w:rsid w:val="00923D54"/>
  </w:style>
  <w:style w:type="paragraph" w:styleId="Bibliography">
    <w:name w:val="Bibliography"/>
    <w:basedOn w:val="Normal"/>
    <w:next w:val="Normal"/>
    <w:uiPriority w:val="37"/>
    <w:semiHidden/>
    <w:unhideWhenUsed/>
    <w:rsid w:val="00673C26"/>
  </w:style>
  <w:style w:type="paragraph" w:styleId="BlockText">
    <w:name w:val="Block Text"/>
    <w:basedOn w:val="Normal"/>
    <w:uiPriority w:val="99"/>
    <w:semiHidden/>
    <w:unhideWhenUsed/>
    <w:rsid w:val="003105DA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rFonts w:eastAsiaTheme="minorEastAsia"/>
      <w:i/>
      <w:iCs/>
      <w:color w:val="365F91" w:themeColor="accent1" w:themeShade="BF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73C2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73C26"/>
  </w:style>
  <w:style w:type="paragraph" w:styleId="BodyText3">
    <w:name w:val="Body Text 3"/>
    <w:basedOn w:val="Normal"/>
    <w:link w:val="BodyText3Char"/>
    <w:uiPriority w:val="99"/>
    <w:semiHidden/>
    <w:unhideWhenUsed/>
    <w:rsid w:val="00673C2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73C26"/>
    <w:rPr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D207B5"/>
    <w:pPr>
      <w:spacing w:after="200"/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D207B5"/>
    <w:rPr>
      <w:color w:val="404040" w:themeColor="text1" w:themeTint="BF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73C2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73C2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73C26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73C2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73C2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73C2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73C26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73C26"/>
    <w:rPr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73C26"/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73C26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73C26"/>
  </w:style>
  <w:style w:type="table" w:styleId="ColorfulGrid">
    <w:name w:val="Colorful Grid"/>
    <w:basedOn w:val="Table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73C2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C2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3C26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C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3C26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73C26"/>
  </w:style>
  <w:style w:type="character" w:customStyle="1" w:styleId="DateChar">
    <w:name w:val="Date Char"/>
    <w:basedOn w:val="DefaultParagraphFont"/>
    <w:link w:val="Date"/>
    <w:uiPriority w:val="99"/>
    <w:semiHidden/>
    <w:rsid w:val="00673C26"/>
  </w:style>
  <w:style w:type="paragraph" w:styleId="DocumentMap">
    <w:name w:val="Document Map"/>
    <w:basedOn w:val="Normal"/>
    <w:link w:val="DocumentMapChar"/>
    <w:uiPriority w:val="99"/>
    <w:semiHidden/>
    <w:unhideWhenUsed/>
    <w:rsid w:val="00673C26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73C26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73C26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73C26"/>
  </w:style>
  <w:style w:type="character" w:styleId="EndnoteReference">
    <w:name w:val="endnote reference"/>
    <w:basedOn w:val="DefaultParagraphFont"/>
    <w:uiPriority w:val="99"/>
    <w:semiHidden/>
    <w:unhideWhenUsed/>
    <w:rsid w:val="00673C2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73C26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73C26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73C2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73C26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73C26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73C2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73C26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3C26"/>
    <w:rPr>
      <w:szCs w:val="20"/>
    </w:rPr>
  </w:style>
  <w:style w:type="table" w:styleId="GridTable1Light">
    <w:name w:val="Grid Table 1 Light"/>
    <w:basedOn w:val="TableNormal"/>
    <w:uiPriority w:val="46"/>
    <w:rsid w:val="00673C2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73C2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73C26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73C26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73C26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73C26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73C26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73C26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73C26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73C26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73C26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73C26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73C26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73C26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73C2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73C2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73C2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73C2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73C2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73C2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73C2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73C2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73C2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73C2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73C2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73C2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73C2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73C2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3105DA"/>
    <w:rPr>
      <w:rFonts w:eastAsiaTheme="majorEastAsia" w:cstheme="majorBidi"/>
      <w:b/>
      <w:color w:val="984806" w:themeColor="accent6" w:themeShade="8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E7A54"/>
    <w:rPr>
      <w:rFonts w:eastAsiaTheme="majorEastAsia" w:cstheme="majorBidi"/>
      <w:b/>
      <w:color w:val="000000" w:themeColor="text1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3C2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3C2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7BC3"/>
    <w:rPr>
      <w:rFonts w:asciiTheme="majorHAnsi" w:eastAsiaTheme="majorEastAsia" w:hAnsiTheme="majorHAnsi" w:cstheme="majorBidi"/>
      <w:b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3C2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C2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3C2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673C26"/>
  </w:style>
  <w:style w:type="paragraph" w:styleId="HTMLAddress">
    <w:name w:val="HTML Address"/>
    <w:basedOn w:val="Normal"/>
    <w:link w:val="HTMLAddressChar"/>
    <w:uiPriority w:val="99"/>
    <w:semiHidden/>
    <w:unhideWhenUsed/>
    <w:rsid w:val="00673C26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73C26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73C26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73C2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73C26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73C2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73C26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73C26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73C2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73C2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73C26"/>
    <w:rPr>
      <w:i/>
      <w:iCs/>
    </w:rPr>
  </w:style>
  <w:style w:type="character" w:styleId="Hyperlink">
    <w:name w:val="Hyperlink"/>
    <w:basedOn w:val="DefaultParagraphFont"/>
    <w:uiPriority w:val="99"/>
    <w:unhideWhenUsed/>
    <w:rsid w:val="00673C26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73C26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73C26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73C26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73C26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73C26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73C26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73C26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73C26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73C26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73C26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73C2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73C2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73C26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73C26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73C26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73C26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73C26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73C26"/>
  </w:style>
  <w:style w:type="paragraph" w:styleId="List">
    <w:name w:val="List"/>
    <w:basedOn w:val="Normal"/>
    <w:uiPriority w:val="99"/>
    <w:semiHidden/>
    <w:unhideWhenUsed/>
    <w:rsid w:val="00673C2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73C26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73C26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73C2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73C26"/>
    <w:pPr>
      <w:ind w:left="1800" w:hanging="360"/>
      <w:contextualSpacing/>
    </w:pPr>
  </w:style>
  <w:style w:type="paragraph" w:styleId="ListBullet">
    <w:name w:val="List Bullet"/>
    <w:basedOn w:val="Normal"/>
    <w:uiPriority w:val="11"/>
    <w:unhideWhenUsed/>
    <w:qFormat/>
    <w:rsid w:val="004B572C"/>
    <w:pPr>
      <w:numPr>
        <w:numId w:val="2"/>
      </w:numPr>
      <w:spacing w:after="120"/>
      <w:contextualSpacing/>
    </w:pPr>
  </w:style>
  <w:style w:type="paragraph" w:styleId="ListBullet2">
    <w:name w:val="List Bullet 2"/>
    <w:basedOn w:val="Normal"/>
    <w:uiPriority w:val="99"/>
    <w:semiHidden/>
    <w:unhideWhenUsed/>
    <w:rsid w:val="00673C2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73C2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73C2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73C2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73C26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73C26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73C26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73C26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73C26"/>
    <w:pPr>
      <w:spacing w:after="120"/>
      <w:ind w:left="1800"/>
      <w:contextualSpacing/>
    </w:pPr>
  </w:style>
  <w:style w:type="paragraph" w:styleId="ListNumber">
    <w:name w:val="List Number"/>
    <w:basedOn w:val="Normal"/>
    <w:uiPriority w:val="12"/>
    <w:qFormat/>
    <w:rsid w:val="00673C26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73C26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73C26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73C26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73C26"/>
    <w:pPr>
      <w:numPr>
        <w:numId w:val="11"/>
      </w:numPr>
      <w:contextualSpacing/>
    </w:pPr>
  </w:style>
  <w:style w:type="table" w:styleId="ListTable1Light">
    <w:name w:val="List Table 1 Light"/>
    <w:basedOn w:val="TableNormal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673C26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73C26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73C26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73C26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73C26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73C26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73C26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73C26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73C2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73C2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73C2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73C2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73C2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73C2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73C26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73C26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73C26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73C26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73C26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73C26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73C26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73C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73C2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73C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73C2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73C2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73C2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73C26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73C26"/>
  </w:style>
  <w:style w:type="character" w:styleId="PageNumber">
    <w:name w:val="page number"/>
    <w:basedOn w:val="DefaultParagraphFont"/>
    <w:uiPriority w:val="99"/>
    <w:semiHidden/>
    <w:unhideWhenUsed/>
    <w:rsid w:val="00673C26"/>
  </w:style>
  <w:style w:type="table" w:styleId="PlainTable1">
    <w:name w:val="Plain Table 1"/>
    <w:basedOn w:val="TableNormal"/>
    <w:uiPriority w:val="41"/>
    <w:rsid w:val="00673C2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73C2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73C2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73C2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73C2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73C26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73C26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73C2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73C26"/>
  </w:style>
  <w:style w:type="paragraph" w:styleId="Signature">
    <w:name w:val="Signature"/>
    <w:basedOn w:val="Normal"/>
    <w:link w:val="SignatureChar"/>
    <w:uiPriority w:val="99"/>
    <w:semiHidden/>
    <w:unhideWhenUsed/>
    <w:rsid w:val="00673C26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73C26"/>
  </w:style>
  <w:style w:type="table" w:styleId="Table3Deffects1">
    <w:name w:val="Table 3D effects 1"/>
    <w:basedOn w:val="TableNormal"/>
    <w:uiPriority w:val="99"/>
    <w:semiHidden/>
    <w:unhideWhenUsed/>
    <w:rsid w:val="00673C2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73C2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73C2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73C2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73C2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73C2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73C2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73C2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73C2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73C2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73C2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73C2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73C2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73C2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73C2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73C2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73C2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73C2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73C2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73C2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73C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73C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73C2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73C2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73C2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73C2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73C2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73C2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73C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73C2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73C2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73C2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73C2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73C26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73C26"/>
  </w:style>
  <w:style w:type="table" w:styleId="TableProfessional">
    <w:name w:val="Table Professional"/>
    <w:basedOn w:val="TableNormal"/>
    <w:uiPriority w:val="99"/>
    <w:semiHidden/>
    <w:unhideWhenUsed/>
    <w:rsid w:val="00673C2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73C2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73C2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73C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73C2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73C2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73C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73C2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73C2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73C2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73C2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73C2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73C2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73C2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73C2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73C2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73C2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73C2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73C2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73C2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3C26"/>
    <w:pPr>
      <w:outlineLvl w:val="9"/>
    </w:pPr>
  </w:style>
  <w:style w:type="paragraph" w:styleId="Title">
    <w:name w:val="Title"/>
    <w:basedOn w:val="Normal"/>
    <w:link w:val="TitleChar"/>
    <w:uiPriority w:val="1"/>
    <w:qFormat/>
    <w:rsid w:val="00384F21"/>
    <w:rPr>
      <w:rFonts w:eastAsiaTheme="majorEastAsia" w:cstheme="majorBidi"/>
      <w:b/>
      <w:color w:val="215868" w:themeColor="accent5" w:themeShade="80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384F21"/>
    <w:rPr>
      <w:rFonts w:eastAsiaTheme="majorEastAsia" w:cstheme="majorBidi"/>
      <w:b/>
      <w:color w:val="215868" w:themeColor="accent5" w:themeShade="80"/>
      <w:sz w:val="32"/>
      <w:szCs w:val="56"/>
    </w:rPr>
  </w:style>
  <w:style w:type="character" w:styleId="IntenseEmphasis">
    <w:name w:val="Intense Emphasis"/>
    <w:basedOn w:val="DefaultParagraphFont"/>
    <w:uiPriority w:val="21"/>
    <w:semiHidden/>
    <w:unhideWhenUsed/>
    <w:rsid w:val="003105DA"/>
    <w:rPr>
      <w:i/>
      <w:iCs/>
      <w:color w:val="365F91" w:themeColor="accent1" w:themeShade="BF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05DA"/>
    <w:pPr>
      <w:spacing w:before="200" w:after="16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05DA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05D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05D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rsid w:val="003105DA"/>
    <w:rPr>
      <w:b/>
      <w:bCs/>
      <w:caps w:val="0"/>
      <w:smallCaps/>
      <w:color w:val="365F9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rsid w:val="003105DA"/>
    <w:rPr>
      <w:b/>
      <w:bCs/>
      <w:i/>
      <w:iCs/>
      <w:spacing w:val="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7BC3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Subtitle">
    <w:name w:val="Subtitle"/>
    <w:basedOn w:val="Title"/>
    <w:link w:val="SubtitleChar"/>
    <w:uiPriority w:val="11"/>
    <w:semiHidden/>
    <w:unhideWhenUsed/>
    <w:rsid w:val="00C87C9D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87C9D"/>
    <w:rPr>
      <w:rFonts w:eastAsiaTheme="minorEastAsia" w:cstheme="majorBidi"/>
      <w:b/>
      <w:color w:val="5A5A5A" w:themeColor="text1" w:themeTint="A5"/>
      <w:sz w:val="32"/>
      <w:szCs w:val="56"/>
    </w:rPr>
  </w:style>
  <w:style w:type="paragraph" w:styleId="BodyText">
    <w:name w:val="Body Text"/>
    <w:basedOn w:val="Normal"/>
    <w:link w:val="BodyTextChar"/>
    <w:uiPriority w:val="99"/>
    <w:unhideWhenUsed/>
    <w:qFormat/>
    <w:rsid w:val="00BA308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A308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691F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DE2AB2"/>
    <w:rPr>
      <w:b/>
      <w:bCs/>
    </w:rPr>
  </w:style>
  <w:style w:type="character" w:styleId="Emphasis">
    <w:name w:val="Emphasis"/>
    <w:basedOn w:val="DefaultParagraphFont"/>
    <w:uiPriority w:val="20"/>
    <w:qFormat/>
    <w:rsid w:val="00DE2AB2"/>
    <w:rPr>
      <w:i/>
      <w:iCs/>
    </w:rPr>
  </w:style>
  <w:style w:type="character" w:customStyle="1" w:styleId="authors">
    <w:name w:val="authors"/>
    <w:basedOn w:val="DefaultParagraphFont"/>
    <w:rsid w:val="005B2F05"/>
  </w:style>
  <w:style w:type="paragraph" w:customStyle="1" w:styleId="featuredarticlecitation">
    <w:name w:val="featuredarticlecitation"/>
    <w:basedOn w:val="Normal"/>
    <w:rsid w:val="005B2F0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en-AU" w:eastAsia="en-AU"/>
    </w:rPr>
  </w:style>
  <w:style w:type="character" w:customStyle="1" w:styleId="journaltitleinsearch">
    <w:name w:val="journaltitleinsearch"/>
    <w:basedOn w:val="DefaultParagraphFont"/>
    <w:rsid w:val="005B2F05"/>
  </w:style>
  <w:style w:type="character" w:styleId="UnresolvedMention">
    <w:name w:val="Unresolved Mention"/>
    <w:basedOn w:val="DefaultParagraphFont"/>
    <w:uiPriority w:val="99"/>
    <w:semiHidden/>
    <w:unhideWhenUsed/>
    <w:rsid w:val="00817B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8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1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6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6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dl.handle.net/2440/123915" TargetMode="External"/><Relationship Id="rId13" Type="http://schemas.openxmlformats.org/officeDocument/2006/relationships/hyperlink" Target="https://jbi.global/ebp/covid-19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doi.org/10.5694/mja2.50879" TargetMode="External"/><Relationship Id="rId12" Type="http://schemas.openxmlformats.org/officeDocument/2006/relationships/hyperlink" Target="https://jbi.global/ebp/covid-19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jbi.global/ebp/covid-1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cholar.google.com.au/citations?user=jhXL8JgAAAAJ&amp;hl=en&amp;oi=sra" TargetMode="External"/><Relationship Id="rId10" Type="http://schemas.openxmlformats.org/officeDocument/2006/relationships/hyperlink" Target="https://jbi.global/ebp/covid-19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jbi.global/ebp/covid-19" TargetMode="External"/><Relationship Id="rId14" Type="http://schemas.openxmlformats.org/officeDocument/2006/relationships/hyperlink" Target="https://jbi.global/ebp/covid-19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n\Desktop\CV\CV_Tania%20Marin_2017v2.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CV_Tania Marin_2017v2.docx</Template>
  <TotalTime>7</TotalTime>
  <Pages>4</Pages>
  <Words>1557</Words>
  <Characters>8876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Marin</dc:creator>
  <cp:lastModifiedBy>Tania</cp:lastModifiedBy>
  <cp:revision>3</cp:revision>
  <dcterms:created xsi:type="dcterms:W3CDTF">2021-04-14T06:20:00Z</dcterms:created>
  <dcterms:modified xsi:type="dcterms:W3CDTF">2021-04-14T06:22:00Z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mageGenCounter">
    <vt:lpwstr>0</vt:lpwstr>
  </property>
  <property fmtid="{D5CDD505-2E9C-101B-9397-08002B2CF9AE}" pid="4" name="ViolationReportStatus">
    <vt:lpwstr>None</vt:lpwstr>
  </property>
  <property fmtid="{D5CDD505-2E9C-101B-9397-08002B2CF9AE}" pid="5" name="ImageGenStatus">
    <vt:lpwstr>0</vt:lpwstr>
  </property>
  <property fmtid="{D5CDD505-2E9C-101B-9397-08002B2CF9AE}" pid="6" name="PolicheckStatus">
    <vt:lpwstr>0</vt:lpwstr>
  </property>
  <property fmtid="{D5CDD505-2E9C-101B-9397-08002B2CF9AE}" pid="7" name="Applications">
    <vt:lpwstr>79;#Template 12;#95;#Microsoft Office Word 2007;#448;#Microsoft Office Word 2010</vt:lpwstr>
  </property>
  <property fmtid="{D5CDD505-2E9C-101B-9397-08002B2CF9AE}" pid="8" name="PolicheckCounter">
    <vt:lpwstr>0</vt:lpwstr>
  </property>
  <property fmtid="{D5CDD505-2E9C-101B-9397-08002B2CF9AE}" pid="9" name="APTrustLevel">
    <vt:r8>1</vt:r8>
  </property>
</Properties>
</file>